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569B" w14:textId="77777777" w:rsidR="004E5315" w:rsidRDefault="004E5315">
      <w:pPr>
        <w:pStyle w:val="BodyText"/>
        <w:ind w:left="0"/>
        <w:rPr>
          <w:sz w:val="7"/>
        </w:rPr>
      </w:pPr>
    </w:p>
    <w:tbl>
      <w:tblPr>
        <w:tblStyle w:val="TableNormal1"/>
        <w:tblW w:w="0" w:type="auto"/>
        <w:tblInd w:w="155" w:type="dxa"/>
        <w:tblLayout w:type="fixed"/>
        <w:tblLook w:val="01E0" w:firstRow="1" w:lastRow="1" w:firstColumn="1" w:lastColumn="1" w:noHBand="0" w:noVBand="0"/>
      </w:tblPr>
      <w:tblGrid>
        <w:gridCol w:w="10643"/>
      </w:tblGrid>
      <w:tr w:rsidR="004E5315" w14:paraId="06B3CFE6" w14:textId="77777777">
        <w:trPr>
          <w:trHeight w:val="339"/>
        </w:trPr>
        <w:tc>
          <w:tcPr>
            <w:tcW w:w="10643" w:type="dxa"/>
            <w:shd w:val="clear" w:color="auto" w:fill="000000"/>
            <w:vAlign w:val="center"/>
          </w:tcPr>
          <w:p w14:paraId="633F1920" w14:textId="77777777" w:rsidR="004E5315" w:rsidRDefault="00D932F5">
            <w:pPr>
              <w:pStyle w:val="TableParagraph"/>
              <w:ind w:left="108"/>
              <w:rPr>
                <w:rFonts w:ascii="Times New Roman"/>
                <w:sz w:val="20"/>
              </w:rPr>
            </w:pPr>
            <w:bookmarkStart w:id="0" w:name="SECTION_1:_Identification_of_the_substan"/>
            <w:bookmarkStart w:id="1" w:name="1.1._Product_identifier"/>
            <w:bookmarkEnd w:id="0"/>
            <w:bookmarkEnd w:id="1"/>
            <w:r>
              <w:rPr>
                <w:b/>
                <w:bCs/>
                <w:color w:val="FFFFFF"/>
                <w:sz w:val="28"/>
                <w:szCs w:val="28"/>
                <w:lang w:val="de-DE"/>
              </w:rPr>
              <w:t>ABSCHNITT 1: Bezeichnung des Stoffs beziehungsweise des Gemischs und des Unternehmens</w:t>
            </w:r>
          </w:p>
        </w:tc>
      </w:tr>
    </w:tbl>
    <w:p w14:paraId="3B3B53EA" w14:textId="77777777" w:rsidR="004E5315" w:rsidRDefault="00D932F5">
      <w:pPr>
        <w:pStyle w:val="Heading1"/>
        <w:numPr>
          <w:ilvl w:val="1"/>
          <w:numId w:val="13"/>
        </w:numPr>
        <w:tabs>
          <w:tab w:val="left" w:pos="967"/>
          <w:tab w:val="left" w:pos="968"/>
        </w:tabs>
        <w:spacing w:after="28"/>
        <w:ind w:left="872"/>
      </w:pPr>
      <w:r>
        <w:rPr>
          <w:lang w:val="de-DE"/>
        </w:rPr>
        <w:t>Produktidentifikator</w:t>
      </w:r>
    </w:p>
    <w:tbl>
      <w:tblPr>
        <w:tblStyle w:val="TableNormal1"/>
        <w:tblW w:w="0" w:type="auto"/>
        <w:tblInd w:w="347" w:type="dxa"/>
        <w:tblLayout w:type="fixed"/>
        <w:tblLook w:val="01E0" w:firstRow="1" w:lastRow="1" w:firstColumn="1" w:lastColumn="1" w:noHBand="0" w:noVBand="0"/>
      </w:tblPr>
      <w:tblGrid>
        <w:gridCol w:w="3514"/>
        <w:gridCol w:w="201"/>
        <w:gridCol w:w="6731"/>
      </w:tblGrid>
      <w:tr w:rsidR="004E5315" w14:paraId="64D57827" w14:textId="77777777">
        <w:trPr>
          <w:trHeight w:val="270"/>
        </w:trPr>
        <w:tc>
          <w:tcPr>
            <w:tcW w:w="3514" w:type="dxa"/>
          </w:tcPr>
          <w:p w14:paraId="6E0F1C09" w14:textId="77777777" w:rsidR="004E5315" w:rsidRDefault="00D932F5">
            <w:pPr>
              <w:pStyle w:val="TableParagraph"/>
              <w:ind w:left="17"/>
              <w:rPr>
                <w:sz w:val="20"/>
              </w:rPr>
            </w:pPr>
            <w:r>
              <w:rPr>
                <w:sz w:val="20"/>
                <w:szCs w:val="20"/>
                <w:lang w:val="de-DE"/>
              </w:rPr>
              <w:t>Produktform</w:t>
            </w:r>
          </w:p>
        </w:tc>
        <w:tc>
          <w:tcPr>
            <w:tcW w:w="201" w:type="dxa"/>
            <w:vAlign w:val="center"/>
          </w:tcPr>
          <w:p w14:paraId="54B371EA" w14:textId="77777777" w:rsidR="004E5315" w:rsidRDefault="00D932F5">
            <w:pPr>
              <w:pStyle w:val="TableParagraph"/>
              <w:ind w:left="53"/>
              <w:rPr>
                <w:sz w:val="20"/>
              </w:rPr>
            </w:pPr>
            <w:r>
              <w:rPr>
                <w:sz w:val="20"/>
              </w:rPr>
              <w:t>:</w:t>
            </w:r>
          </w:p>
        </w:tc>
        <w:tc>
          <w:tcPr>
            <w:tcW w:w="6731" w:type="dxa"/>
          </w:tcPr>
          <w:p w14:paraId="03260689" w14:textId="77777777" w:rsidR="004E5315" w:rsidRDefault="00D932F5">
            <w:pPr>
              <w:pStyle w:val="TableParagraph"/>
              <w:ind w:left="10"/>
              <w:rPr>
                <w:sz w:val="20"/>
              </w:rPr>
            </w:pPr>
            <w:r>
              <w:rPr>
                <w:sz w:val="20"/>
                <w:szCs w:val="20"/>
                <w:lang w:val="de-DE"/>
              </w:rPr>
              <w:t>Gemisch</w:t>
            </w:r>
          </w:p>
        </w:tc>
      </w:tr>
      <w:tr w:rsidR="004E5315" w14:paraId="64C2DADD" w14:textId="77777777">
        <w:trPr>
          <w:trHeight w:val="168"/>
        </w:trPr>
        <w:tc>
          <w:tcPr>
            <w:tcW w:w="3514" w:type="dxa"/>
          </w:tcPr>
          <w:p w14:paraId="6C6F6DD3" w14:textId="77777777" w:rsidR="004E5315" w:rsidRDefault="00D932F5">
            <w:pPr>
              <w:pStyle w:val="TableParagraph"/>
              <w:ind w:left="17"/>
              <w:rPr>
                <w:sz w:val="20"/>
              </w:rPr>
            </w:pPr>
            <w:bookmarkStart w:id="2" w:name="1.2._Relevant_identified_uses_of_the_sub"/>
            <w:bookmarkEnd w:id="2"/>
            <w:r>
              <w:rPr>
                <w:sz w:val="20"/>
                <w:szCs w:val="20"/>
                <w:lang w:val="de-DE"/>
              </w:rPr>
              <w:t>Produktname</w:t>
            </w:r>
          </w:p>
        </w:tc>
        <w:tc>
          <w:tcPr>
            <w:tcW w:w="201" w:type="dxa"/>
            <w:vAlign w:val="center"/>
          </w:tcPr>
          <w:p w14:paraId="09D51996" w14:textId="77777777" w:rsidR="004E5315" w:rsidRDefault="00D932F5">
            <w:pPr>
              <w:pStyle w:val="TableParagraph"/>
              <w:ind w:left="53"/>
              <w:rPr>
                <w:sz w:val="20"/>
              </w:rPr>
            </w:pPr>
            <w:r>
              <w:rPr>
                <w:sz w:val="20"/>
              </w:rPr>
              <w:t>:</w:t>
            </w:r>
          </w:p>
        </w:tc>
        <w:tc>
          <w:tcPr>
            <w:tcW w:w="6731" w:type="dxa"/>
          </w:tcPr>
          <w:p w14:paraId="4F43528D" w14:textId="77777777" w:rsidR="004E5315" w:rsidRDefault="00D932F5">
            <w:pPr>
              <w:pStyle w:val="TableParagraph"/>
              <w:ind w:left="10"/>
              <w:rPr>
                <w:sz w:val="20"/>
              </w:rPr>
            </w:pPr>
            <w:r>
              <w:rPr>
                <w:sz w:val="20"/>
                <w:szCs w:val="20"/>
                <w:lang w:val="de-DE"/>
              </w:rPr>
              <w:t>Enkulöse Farben</w:t>
            </w:r>
          </w:p>
        </w:tc>
      </w:tr>
    </w:tbl>
    <w:p w14:paraId="225342DA" w14:textId="77777777" w:rsidR="004E5315" w:rsidRDefault="00D932F5">
      <w:pPr>
        <w:pStyle w:val="ListParagraph"/>
        <w:numPr>
          <w:ilvl w:val="1"/>
          <w:numId w:val="13"/>
        </w:numPr>
        <w:tabs>
          <w:tab w:val="left" w:pos="967"/>
          <w:tab w:val="left" w:pos="968"/>
        </w:tabs>
        <w:spacing w:before="8"/>
        <w:ind w:left="872"/>
        <w:rPr>
          <w:b/>
        </w:rPr>
      </w:pPr>
      <w:r>
        <w:rPr>
          <w:b/>
          <w:bCs/>
          <w:lang w:val="de-DE"/>
        </w:rPr>
        <w:t>Relevante identifizierte Verwendungen des Stoffs oder Gemischs und Verwendungen, von denen abgeraten wird</w:t>
      </w:r>
    </w:p>
    <w:p w14:paraId="6F38749E" w14:textId="77777777" w:rsidR="004E5315" w:rsidRDefault="00D932F5">
      <w:pPr>
        <w:pStyle w:val="Heading2"/>
        <w:numPr>
          <w:ilvl w:val="2"/>
          <w:numId w:val="13"/>
        </w:numPr>
        <w:tabs>
          <w:tab w:val="left" w:pos="967"/>
          <w:tab w:val="left" w:pos="968"/>
        </w:tabs>
        <w:spacing w:after="42"/>
        <w:ind w:left="872"/>
      </w:pPr>
      <w:bookmarkStart w:id="3" w:name="1.2.1._Relevant_identified_uses"/>
      <w:bookmarkEnd w:id="3"/>
      <w:r>
        <w:rPr>
          <w:lang w:val="de-DE"/>
        </w:rPr>
        <w:t>Relevante identifizierte Verwendungen</w:t>
      </w:r>
    </w:p>
    <w:tbl>
      <w:tblPr>
        <w:tblStyle w:val="TableNormal1"/>
        <w:tblW w:w="0" w:type="auto"/>
        <w:tblInd w:w="343" w:type="dxa"/>
        <w:tblLayout w:type="fixed"/>
        <w:tblLook w:val="01E0" w:firstRow="1" w:lastRow="1" w:firstColumn="1" w:lastColumn="1" w:noHBand="0" w:noVBand="0"/>
      </w:tblPr>
      <w:tblGrid>
        <w:gridCol w:w="3507"/>
        <w:gridCol w:w="196"/>
        <w:gridCol w:w="6733"/>
      </w:tblGrid>
      <w:tr w:rsidR="004E5315" w14:paraId="3B221DCC" w14:textId="77777777">
        <w:trPr>
          <w:trHeight w:val="177"/>
        </w:trPr>
        <w:tc>
          <w:tcPr>
            <w:tcW w:w="3507" w:type="dxa"/>
          </w:tcPr>
          <w:p w14:paraId="63DEBFEA" w14:textId="77777777" w:rsidR="004E5315" w:rsidRDefault="00D932F5">
            <w:pPr>
              <w:pStyle w:val="TableParagraph"/>
              <w:ind w:left="22"/>
              <w:rPr>
                <w:sz w:val="20"/>
              </w:rPr>
            </w:pPr>
            <w:r>
              <w:rPr>
                <w:sz w:val="20"/>
                <w:szCs w:val="20"/>
                <w:lang w:val="de-DE"/>
              </w:rPr>
              <w:t>Verwendung des Stoffs/Gemischs</w:t>
            </w:r>
          </w:p>
        </w:tc>
        <w:tc>
          <w:tcPr>
            <w:tcW w:w="196" w:type="dxa"/>
            <w:vAlign w:val="center"/>
          </w:tcPr>
          <w:p w14:paraId="73757136" w14:textId="77777777" w:rsidR="004E5315" w:rsidRDefault="00D932F5">
            <w:pPr>
              <w:pStyle w:val="TableParagraph"/>
              <w:ind w:left="25"/>
              <w:rPr>
                <w:sz w:val="20"/>
              </w:rPr>
            </w:pPr>
            <w:r>
              <w:rPr>
                <w:sz w:val="20"/>
              </w:rPr>
              <w:t>:</w:t>
            </w:r>
          </w:p>
        </w:tc>
        <w:tc>
          <w:tcPr>
            <w:tcW w:w="6733" w:type="dxa"/>
          </w:tcPr>
          <w:p w14:paraId="7B851275" w14:textId="77777777" w:rsidR="004E5315" w:rsidRDefault="00D932F5">
            <w:pPr>
              <w:pStyle w:val="TableParagraph"/>
              <w:ind w:left="16"/>
              <w:rPr>
                <w:sz w:val="20"/>
              </w:rPr>
            </w:pPr>
            <w:r>
              <w:rPr>
                <w:sz w:val="20"/>
                <w:szCs w:val="20"/>
                <w:lang w:val="de-DE"/>
              </w:rPr>
              <w:t>Kunstmaterial – Verbraucherprodukt</w:t>
            </w:r>
          </w:p>
        </w:tc>
      </w:tr>
    </w:tbl>
    <w:p w14:paraId="26DDE85D" w14:textId="77777777" w:rsidR="004E5315" w:rsidRDefault="00D932F5">
      <w:pPr>
        <w:pStyle w:val="ListParagraph"/>
        <w:numPr>
          <w:ilvl w:val="2"/>
          <w:numId w:val="13"/>
        </w:numPr>
        <w:tabs>
          <w:tab w:val="left" w:pos="967"/>
          <w:tab w:val="left" w:pos="968"/>
        </w:tabs>
        <w:spacing w:before="16" w:line="276" w:lineRule="auto"/>
        <w:ind w:left="872" w:right="164"/>
        <w:rPr>
          <w:b/>
          <w:sz w:val="20"/>
        </w:rPr>
      </w:pPr>
      <w:bookmarkStart w:id="4" w:name="1.2.2._Uses_advised_against"/>
      <w:bookmarkEnd w:id="4"/>
      <w:r>
        <w:rPr>
          <w:b/>
          <w:bCs/>
          <w:sz w:val="20"/>
          <w:szCs w:val="20"/>
          <w:lang w:val="de-DE"/>
        </w:rPr>
        <w:t>Anwendungen, von denen abgeraten wird</w:t>
      </w:r>
    </w:p>
    <w:p w14:paraId="2A27F5AD" w14:textId="77777777" w:rsidR="004E5315" w:rsidRDefault="00D932F5">
      <w:pPr>
        <w:pStyle w:val="BodyText"/>
        <w:spacing w:line="276" w:lineRule="auto"/>
        <w:ind w:left="164" w:right="164"/>
      </w:pPr>
      <w:bookmarkStart w:id="5" w:name="1.3._Details_of_the_supplier_of_the_safe"/>
      <w:bookmarkEnd w:id="5"/>
      <w:r>
        <w:rPr>
          <w:lang w:val="de-DE"/>
        </w:rPr>
        <w:t>Keine zusätzlichen Informationen verfügbar</w:t>
      </w:r>
    </w:p>
    <w:p w14:paraId="5A08C909" w14:textId="77777777" w:rsidR="004E5315" w:rsidRDefault="00D932F5">
      <w:pPr>
        <w:pStyle w:val="Heading1"/>
        <w:numPr>
          <w:ilvl w:val="1"/>
          <w:numId w:val="13"/>
        </w:numPr>
        <w:tabs>
          <w:tab w:val="left" w:pos="967"/>
          <w:tab w:val="left" w:pos="968"/>
        </w:tabs>
        <w:spacing w:line="276" w:lineRule="auto"/>
        <w:ind w:left="872" w:right="164"/>
      </w:pPr>
      <w:r>
        <w:rPr>
          <w:lang w:val="de-DE"/>
        </w:rPr>
        <w:t>Einzelheiten zum Lieferanten, der das Sicherheitsdatenblatt bereitstellt</w:t>
      </w:r>
    </w:p>
    <w:p w14:paraId="1E153A49" w14:textId="77777777" w:rsidR="004E5315" w:rsidRDefault="00D932F5">
      <w:pPr>
        <w:pStyle w:val="Heading2"/>
        <w:spacing w:line="276" w:lineRule="auto"/>
        <w:ind w:left="238" w:right="164" w:firstLine="0"/>
      </w:pPr>
      <w:r>
        <w:rPr>
          <w:lang w:val="de-DE"/>
        </w:rPr>
        <w:t>Unternehmen</w:t>
      </w:r>
    </w:p>
    <w:p w14:paraId="2F69B818" w14:textId="77777777" w:rsidR="004E5315" w:rsidRDefault="00D932F5">
      <w:pPr>
        <w:pStyle w:val="BodyText"/>
        <w:spacing w:before="1" w:line="276" w:lineRule="auto"/>
        <w:ind w:left="238" w:right="164"/>
      </w:pPr>
      <w:r>
        <w:rPr>
          <w:lang w:val="de-DE"/>
        </w:rPr>
        <w:t>R&amp;F Handgefertigte Farben, Inc.</w:t>
      </w:r>
    </w:p>
    <w:p w14:paraId="05C845B1" w14:textId="77777777" w:rsidR="004E5315" w:rsidRDefault="00D932F5">
      <w:pPr>
        <w:pStyle w:val="BodyText"/>
        <w:spacing w:before="1" w:line="276" w:lineRule="auto"/>
        <w:ind w:left="238" w:right="164"/>
      </w:pPr>
      <w:r>
        <w:rPr>
          <w:lang w:val="de-DE"/>
        </w:rPr>
        <w:t>84 Ten Broeck Avenue</w:t>
      </w:r>
    </w:p>
    <w:p w14:paraId="6F264A06" w14:textId="73B0F878" w:rsidR="004E5315" w:rsidRDefault="00D932F5">
      <w:pPr>
        <w:pStyle w:val="BodyText"/>
        <w:spacing w:before="1" w:line="276" w:lineRule="auto"/>
        <w:ind w:left="238" w:right="164"/>
        <w:rPr>
          <w:lang w:val="de-DE"/>
        </w:rPr>
      </w:pPr>
      <w:r>
        <w:rPr>
          <w:lang w:val="de-DE"/>
        </w:rPr>
        <w:t>Kingston, NY 12401, USA</w:t>
      </w:r>
    </w:p>
    <w:p w14:paraId="3817417F" w14:textId="77777777" w:rsidR="00725480" w:rsidRDefault="00725480" w:rsidP="00725480">
      <w:pPr>
        <w:pStyle w:val="BodyText"/>
        <w:spacing w:before="1" w:line="276" w:lineRule="auto"/>
        <w:ind w:left="238" w:right="164"/>
      </w:pPr>
      <w:r>
        <w:t>rfpaints.com</w:t>
      </w:r>
    </w:p>
    <w:p w14:paraId="67390362" w14:textId="6F387CBA" w:rsidR="00725480" w:rsidRDefault="00725480" w:rsidP="00725480">
      <w:pPr>
        <w:pStyle w:val="BodyText"/>
        <w:spacing w:before="1" w:line="276" w:lineRule="auto"/>
        <w:ind w:left="238" w:right="164"/>
      </w:pPr>
      <w:r>
        <w:t>darin@rfpaints.com</w:t>
      </w:r>
    </w:p>
    <w:p w14:paraId="2AF2C742" w14:textId="77777777" w:rsidR="004E5315" w:rsidRDefault="00D932F5">
      <w:pPr>
        <w:pStyle w:val="BodyText"/>
        <w:spacing w:line="276" w:lineRule="auto"/>
        <w:ind w:left="238" w:right="164"/>
        <w:rPr>
          <w:vanish/>
        </w:rPr>
      </w:pPr>
      <w:r>
        <w:rPr>
          <w:vanish/>
        </w:rPr>
        <w:t>800-206-8088</w:t>
      </w:r>
    </w:p>
    <w:p w14:paraId="3ED30B37" w14:textId="77777777" w:rsidR="004E5315" w:rsidRDefault="00D932F5">
      <w:pPr>
        <w:pStyle w:val="BodyText"/>
        <w:spacing w:before="1" w:line="276" w:lineRule="auto"/>
        <w:ind w:left="238" w:right="164" w:hanging="1"/>
        <w:rPr>
          <w:vanish/>
          <w:color w:val="0000ED"/>
        </w:rPr>
      </w:pPr>
      <w:r>
        <w:rPr>
          <w:vanish/>
          <w:color w:val="0000ED"/>
          <w:u w:val="single" w:color="0000ED"/>
        </w:rPr>
        <w:t>rfpaints.com</w:t>
      </w:r>
      <w:bookmarkStart w:id="6" w:name="1.4._Emergency_telephone_number"/>
      <w:bookmarkEnd w:id="6"/>
    </w:p>
    <w:p w14:paraId="41620776" w14:textId="77777777" w:rsidR="004E5315" w:rsidRDefault="00000000">
      <w:pPr>
        <w:pStyle w:val="BodyText"/>
        <w:spacing w:before="1" w:line="276" w:lineRule="auto"/>
        <w:ind w:left="238" w:right="164" w:hanging="1"/>
        <w:rPr>
          <w:vanish/>
        </w:rPr>
      </w:pPr>
      <w:hyperlink w:history="1">
        <w:r w:rsidR="00D932F5">
          <w:rPr>
            <w:rStyle w:val="Hyperlink"/>
            <w:vanish/>
          </w:rPr>
          <w:t>darin@rfpaints.com</w:t>
        </w:r>
      </w:hyperlink>
    </w:p>
    <w:p w14:paraId="68C50278" w14:textId="77777777" w:rsidR="004E5315" w:rsidRDefault="00D932F5">
      <w:pPr>
        <w:pStyle w:val="Heading1"/>
        <w:numPr>
          <w:ilvl w:val="1"/>
          <w:numId w:val="13"/>
        </w:numPr>
        <w:tabs>
          <w:tab w:val="left" w:pos="967"/>
          <w:tab w:val="left" w:pos="968"/>
        </w:tabs>
        <w:spacing w:after="27" w:line="276" w:lineRule="auto"/>
        <w:ind w:right="164"/>
      </w:pPr>
      <w:r>
        <w:rPr>
          <w:lang w:val="de-DE"/>
        </w:rPr>
        <w:t>Notrufnummer</w:t>
      </w:r>
    </w:p>
    <w:tbl>
      <w:tblPr>
        <w:tblStyle w:val="TableNormal1"/>
        <w:tblW w:w="0" w:type="auto"/>
        <w:tblInd w:w="152" w:type="dxa"/>
        <w:tblLayout w:type="fixed"/>
        <w:tblLook w:val="01E0" w:firstRow="1" w:lastRow="1" w:firstColumn="1" w:lastColumn="1" w:noHBand="0" w:noVBand="0"/>
      </w:tblPr>
      <w:tblGrid>
        <w:gridCol w:w="193"/>
        <w:gridCol w:w="3525"/>
        <w:gridCol w:w="900"/>
        <w:gridCol w:w="6060"/>
      </w:tblGrid>
      <w:tr w:rsidR="004E5315" w14:paraId="646E0316" w14:textId="77777777" w:rsidTr="00066C50">
        <w:trPr>
          <w:trHeight w:val="212"/>
        </w:trPr>
        <w:tc>
          <w:tcPr>
            <w:tcW w:w="193" w:type="dxa"/>
          </w:tcPr>
          <w:p w14:paraId="68FCB62B" w14:textId="77777777" w:rsidR="004E5315" w:rsidRDefault="004E5315">
            <w:pPr>
              <w:pStyle w:val="TableParagraph"/>
              <w:rPr>
                <w:rFonts w:ascii="Times New Roman"/>
                <w:sz w:val="14"/>
              </w:rPr>
            </w:pPr>
          </w:p>
        </w:tc>
        <w:tc>
          <w:tcPr>
            <w:tcW w:w="3525" w:type="dxa"/>
          </w:tcPr>
          <w:p w14:paraId="41E58423" w14:textId="79B4C07D" w:rsidR="004E5315" w:rsidRDefault="00D932F5">
            <w:pPr>
              <w:pStyle w:val="TableParagraph"/>
              <w:ind w:left="25"/>
              <w:rPr>
                <w:sz w:val="20"/>
              </w:rPr>
            </w:pPr>
            <w:r>
              <w:rPr>
                <w:sz w:val="20"/>
                <w:szCs w:val="20"/>
                <w:lang w:val="de-DE"/>
              </w:rPr>
              <w:t>Notrufnummer</w:t>
            </w:r>
            <w:r w:rsidR="00066C50">
              <w:rPr>
                <w:sz w:val="20"/>
                <w:szCs w:val="20"/>
                <w:lang w:val="de-DE"/>
              </w:rPr>
              <w:t>:</w:t>
            </w:r>
            <w:r w:rsidR="00066C50" w:rsidRPr="00066C50">
              <w:rPr>
                <w:rFonts w:eastAsia="Times New Roman"/>
                <w:noProof/>
                <w:sz w:val="20"/>
                <w:szCs w:val="20"/>
                <w:lang w:val="en-GB" w:eastAsia="nl-NL"/>
              </w:rPr>
              <w:t xml:space="preserve"> </w:t>
            </w:r>
            <w:r w:rsidR="00066C50" w:rsidRPr="00066C50">
              <w:rPr>
                <w:sz w:val="20"/>
                <w:szCs w:val="20"/>
                <w:lang w:val="en-GB"/>
              </w:rPr>
              <w:t>+01 845-331-</w:t>
            </w:r>
            <w:r w:rsidR="00066C50">
              <w:rPr>
                <w:sz w:val="20"/>
                <w:szCs w:val="20"/>
                <w:lang w:val="en-GB"/>
              </w:rPr>
              <w:t>3</w:t>
            </w:r>
            <w:r w:rsidR="00066C50" w:rsidRPr="00066C50">
              <w:rPr>
                <w:sz w:val="20"/>
                <w:szCs w:val="20"/>
                <w:lang w:val="en-GB"/>
              </w:rPr>
              <w:t>112</w:t>
            </w:r>
          </w:p>
        </w:tc>
        <w:tc>
          <w:tcPr>
            <w:tcW w:w="900" w:type="dxa"/>
          </w:tcPr>
          <w:p w14:paraId="1D0AF780" w14:textId="77777777" w:rsidR="004E5315" w:rsidRDefault="00D932F5">
            <w:pPr>
              <w:pStyle w:val="TableParagraph"/>
              <w:ind w:left="9"/>
              <w:rPr>
                <w:vanish/>
                <w:sz w:val="20"/>
              </w:rPr>
            </w:pPr>
            <w:r>
              <w:rPr>
                <w:vanish/>
                <w:sz w:val="20"/>
              </w:rPr>
              <w:t>:</w:t>
            </w:r>
          </w:p>
        </w:tc>
        <w:tc>
          <w:tcPr>
            <w:tcW w:w="6060" w:type="dxa"/>
          </w:tcPr>
          <w:p w14:paraId="48C5B999" w14:textId="77777777" w:rsidR="004E5315" w:rsidRDefault="00D932F5">
            <w:pPr>
              <w:pStyle w:val="TableParagraph"/>
              <w:ind w:left="14"/>
              <w:rPr>
                <w:vanish/>
                <w:sz w:val="20"/>
              </w:rPr>
            </w:pPr>
            <w:r>
              <w:rPr>
                <w:vanish/>
                <w:sz w:val="20"/>
              </w:rPr>
              <w:t>800-206-8088</w:t>
            </w:r>
          </w:p>
        </w:tc>
      </w:tr>
      <w:tr w:rsidR="004E5315" w14:paraId="2A9A49F1" w14:textId="77777777">
        <w:trPr>
          <w:trHeight w:val="345"/>
        </w:trPr>
        <w:tc>
          <w:tcPr>
            <w:tcW w:w="10678" w:type="dxa"/>
            <w:gridSpan w:val="4"/>
            <w:shd w:val="clear" w:color="auto" w:fill="000000"/>
          </w:tcPr>
          <w:p w14:paraId="6B796165" w14:textId="77777777" w:rsidR="004E5315" w:rsidRDefault="00D932F5">
            <w:pPr>
              <w:pStyle w:val="TableParagraph"/>
              <w:ind w:left="119"/>
              <w:rPr>
                <w:rFonts w:ascii="Times New Roman"/>
                <w:sz w:val="20"/>
              </w:rPr>
            </w:pPr>
            <w:bookmarkStart w:id="7" w:name="SECTION_2:_Hazards_identification"/>
            <w:bookmarkEnd w:id="7"/>
            <w:r>
              <w:rPr>
                <w:b/>
                <w:bCs/>
                <w:color w:val="FFFFFF"/>
                <w:sz w:val="28"/>
                <w:szCs w:val="28"/>
                <w:lang w:val="de-DE"/>
              </w:rPr>
              <w:t>ABSCHNITT 2: Mögliche Gefahren</w:t>
            </w:r>
          </w:p>
        </w:tc>
      </w:tr>
    </w:tbl>
    <w:p w14:paraId="7C136BE7" w14:textId="77777777" w:rsidR="004E5315" w:rsidRDefault="00D932F5">
      <w:pPr>
        <w:pStyle w:val="ListParagraph"/>
        <w:numPr>
          <w:ilvl w:val="1"/>
          <w:numId w:val="12"/>
        </w:numPr>
        <w:tabs>
          <w:tab w:val="left" w:pos="967"/>
          <w:tab w:val="left" w:pos="968"/>
        </w:tabs>
        <w:spacing w:before="23"/>
        <w:ind w:left="164" w:right="6085" w:firstLine="0"/>
        <w:rPr>
          <w:sz w:val="20"/>
        </w:rPr>
      </w:pPr>
      <w:bookmarkStart w:id="8" w:name="2.1._Classification_of_the_substance_or_"/>
      <w:bookmarkEnd w:id="8"/>
      <w:r>
        <w:rPr>
          <w:b/>
          <w:bCs/>
          <w:lang w:val="de-DE"/>
        </w:rPr>
        <w:t>Einstufung der Substanz oder Mischung</w:t>
      </w:r>
      <w:bookmarkStart w:id="9" w:name="Classification_According_to_Regulation_("/>
      <w:bookmarkEnd w:id="9"/>
      <w:r>
        <w:rPr>
          <w:b/>
          <w:bCs/>
          <w:lang w:val="de-DE"/>
        </w:rPr>
        <w:t xml:space="preserve"> </w:t>
      </w:r>
    </w:p>
    <w:p w14:paraId="101F7674" w14:textId="77777777" w:rsidR="004E5315" w:rsidRDefault="00D932F5">
      <w:pPr>
        <w:pStyle w:val="ListParagraph"/>
        <w:tabs>
          <w:tab w:val="left" w:pos="967"/>
          <w:tab w:val="left" w:pos="968"/>
        </w:tabs>
        <w:spacing w:before="23"/>
        <w:ind w:left="164" w:right="6085" w:firstLine="0"/>
        <w:rPr>
          <w:sz w:val="20"/>
        </w:rPr>
      </w:pPr>
      <w:r>
        <w:rPr>
          <w:b/>
          <w:bCs/>
          <w:sz w:val="20"/>
          <w:szCs w:val="20"/>
          <w:lang w:val="de-DE"/>
        </w:rPr>
        <w:t xml:space="preserve">Einstufung nach Verordnung (EG) Nr. 1272/2008 </w:t>
      </w:r>
    </w:p>
    <w:p w14:paraId="29C2F3B9" w14:textId="77777777" w:rsidR="00D712A5" w:rsidRPr="00D712A5" w:rsidRDefault="00D712A5" w:rsidP="00D712A5">
      <w:pPr>
        <w:ind w:firstLine="164"/>
        <w:rPr>
          <w:sz w:val="20"/>
          <w:szCs w:val="20"/>
          <w:lang w:val="de-DE"/>
        </w:rPr>
      </w:pPr>
      <w:r w:rsidRPr="00D712A5">
        <w:rPr>
          <w:sz w:val="20"/>
          <w:szCs w:val="20"/>
          <w:lang w:val="de-DE"/>
        </w:rPr>
        <w:t>Keine Kennzeichnung für Produkte mit anderen Pigmenten als Tricobaltbis(orthophosphat).</w:t>
      </w:r>
    </w:p>
    <w:p w14:paraId="41E2AAEA" w14:textId="7E00FA4F" w:rsidR="00D712A5" w:rsidRDefault="00D712A5" w:rsidP="00D712A5">
      <w:pPr>
        <w:pStyle w:val="ListParagraph"/>
        <w:tabs>
          <w:tab w:val="left" w:pos="967"/>
          <w:tab w:val="left" w:pos="968"/>
        </w:tabs>
        <w:ind w:left="158" w:firstLine="0"/>
        <w:rPr>
          <w:sz w:val="20"/>
          <w:szCs w:val="20"/>
          <w:lang w:val="de-DE"/>
        </w:rPr>
      </w:pPr>
      <w:r w:rsidRPr="00D712A5">
        <w:rPr>
          <w:sz w:val="20"/>
          <w:szCs w:val="20"/>
          <w:lang w:val="de-DE"/>
        </w:rPr>
        <w:t>Produkte, die Trikobaltbis(orthophosphat) enthalten,</w:t>
      </w:r>
      <w:r>
        <w:rPr>
          <w:sz w:val="20"/>
          <w:szCs w:val="20"/>
          <w:lang w:val="de-DE"/>
        </w:rPr>
        <w:t xml:space="preserve"> </w:t>
      </w:r>
      <w:r w:rsidRPr="00D712A5">
        <w:rPr>
          <w:sz w:val="20"/>
          <w:szCs w:val="20"/>
          <w:lang w:val="de-DE"/>
        </w:rPr>
        <w:t>können beim Verschlucken gefährlich sein (H302).</w:t>
      </w:r>
    </w:p>
    <w:p w14:paraId="7A59B560" w14:textId="77777777" w:rsidR="00D712A5" w:rsidRPr="00D712A5" w:rsidRDefault="00D712A5" w:rsidP="00D712A5">
      <w:pPr>
        <w:pStyle w:val="ListParagraph"/>
        <w:tabs>
          <w:tab w:val="left" w:pos="967"/>
          <w:tab w:val="left" w:pos="968"/>
        </w:tabs>
        <w:ind w:left="158" w:firstLine="0"/>
        <w:rPr>
          <w:sz w:val="20"/>
          <w:szCs w:val="20"/>
        </w:rPr>
      </w:pPr>
      <w:proofErr w:type="spellStart"/>
      <w:r w:rsidRPr="00D712A5">
        <w:rPr>
          <w:sz w:val="20"/>
          <w:szCs w:val="20"/>
        </w:rPr>
        <w:t>Physikalische</w:t>
      </w:r>
      <w:proofErr w:type="spellEnd"/>
      <w:r w:rsidRPr="00D712A5">
        <w:rPr>
          <w:sz w:val="20"/>
          <w:szCs w:val="20"/>
        </w:rPr>
        <w:t xml:space="preserve"> </w:t>
      </w:r>
      <w:proofErr w:type="spellStart"/>
      <w:r w:rsidRPr="00D712A5">
        <w:rPr>
          <w:sz w:val="20"/>
          <w:szCs w:val="20"/>
        </w:rPr>
        <w:t>Gefahren</w:t>
      </w:r>
      <w:proofErr w:type="spellEnd"/>
      <w:r w:rsidRPr="00D712A5">
        <w:rPr>
          <w:sz w:val="20"/>
          <w:szCs w:val="20"/>
        </w:rPr>
        <w:t xml:space="preserve">: </w:t>
      </w:r>
      <w:proofErr w:type="spellStart"/>
      <w:r w:rsidRPr="00D712A5">
        <w:rPr>
          <w:sz w:val="20"/>
          <w:szCs w:val="20"/>
        </w:rPr>
        <w:t>Aufgrund</w:t>
      </w:r>
      <w:proofErr w:type="spellEnd"/>
      <w:r w:rsidRPr="00D712A5">
        <w:rPr>
          <w:sz w:val="20"/>
          <w:szCs w:val="20"/>
        </w:rPr>
        <w:t xml:space="preserve"> der </w:t>
      </w:r>
      <w:proofErr w:type="spellStart"/>
      <w:r w:rsidRPr="00D712A5">
        <w:rPr>
          <w:sz w:val="20"/>
          <w:szCs w:val="20"/>
        </w:rPr>
        <w:t>verfügbaren</w:t>
      </w:r>
      <w:proofErr w:type="spellEnd"/>
      <w:r w:rsidRPr="00D712A5">
        <w:rPr>
          <w:sz w:val="20"/>
          <w:szCs w:val="20"/>
        </w:rPr>
        <w:t xml:space="preserve"> </w:t>
      </w:r>
      <w:proofErr w:type="spellStart"/>
      <w:r w:rsidRPr="00D712A5">
        <w:rPr>
          <w:sz w:val="20"/>
          <w:szCs w:val="20"/>
        </w:rPr>
        <w:t>Daten</w:t>
      </w:r>
      <w:proofErr w:type="spellEnd"/>
      <w:r w:rsidRPr="00D712A5">
        <w:rPr>
          <w:sz w:val="20"/>
          <w:szCs w:val="20"/>
        </w:rPr>
        <w:t xml:space="preserve"> </w:t>
      </w:r>
      <w:proofErr w:type="spellStart"/>
      <w:r w:rsidRPr="00D712A5">
        <w:rPr>
          <w:sz w:val="20"/>
          <w:szCs w:val="20"/>
        </w:rPr>
        <w:t>sind</w:t>
      </w:r>
      <w:proofErr w:type="spellEnd"/>
      <w:r w:rsidRPr="00D712A5">
        <w:rPr>
          <w:sz w:val="20"/>
          <w:szCs w:val="20"/>
        </w:rPr>
        <w:t xml:space="preserve"> die </w:t>
      </w:r>
      <w:proofErr w:type="spellStart"/>
      <w:r w:rsidRPr="00D712A5">
        <w:rPr>
          <w:sz w:val="20"/>
          <w:szCs w:val="20"/>
        </w:rPr>
        <w:t>Einstufungskriterien</w:t>
      </w:r>
      <w:proofErr w:type="spellEnd"/>
      <w:r w:rsidRPr="00D712A5">
        <w:rPr>
          <w:sz w:val="20"/>
          <w:szCs w:val="20"/>
        </w:rPr>
        <w:t xml:space="preserve"> </w:t>
      </w:r>
      <w:proofErr w:type="spellStart"/>
      <w:r w:rsidRPr="00D712A5">
        <w:rPr>
          <w:sz w:val="20"/>
          <w:szCs w:val="20"/>
        </w:rPr>
        <w:t>nicht</w:t>
      </w:r>
      <w:proofErr w:type="spellEnd"/>
      <w:r w:rsidRPr="00D712A5">
        <w:rPr>
          <w:sz w:val="20"/>
          <w:szCs w:val="20"/>
        </w:rPr>
        <w:t xml:space="preserve"> </w:t>
      </w:r>
      <w:proofErr w:type="spellStart"/>
      <w:r w:rsidRPr="00D712A5">
        <w:rPr>
          <w:sz w:val="20"/>
          <w:szCs w:val="20"/>
        </w:rPr>
        <w:t>erfüllt</w:t>
      </w:r>
      <w:proofErr w:type="spellEnd"/>
      <w:r w:rsidRPr="00D712A5">
        <w:rPr>
          <w:sz w:val="20"/>
          <w:szCs w:val="20"/>
        </w:rPr>
        <w:t>.</w:t>
      </w:r>
    </w:p>
    <w:p w14:paraId="5E90165D" w14:textId="77777777" w:rsidR="00D712A5" w:rsidRPr="00D712A5" w:rsidRDefault="00D712A5" w:rsidP="00D712A5">
      <w:pPr>
        <w:pStyle w:val="ListParagraph"/>
        <w:tabs>
          <w:tab w:val="left" w:pos="967"/>
          <w:tab w:val="left" w:pos="968"/>
        </w:tabs>
        <w:ind w:left="158" w:firstLine="0"/>
        <w:rPr>
          <w:sz w:val="20"/>
          <w:szCs w:val="20"/>
        </w:rPr>
      </w:pPr>
      <w:proofErr w:type="spellStart"/>
      <w:r w:rsidRPr="00D712A5">
        <w:rPr>
          <w:sz w:val="20"/>
          <w:szCs w:val="20"/>
        </w:rPr>
        <w:t>Gesundheitsgefahren</w:t>
      </w:r>
      <w:proofErr w:type="spellEnd"/>
      <w:r w:rsidRPr="00D712A5">
        <w:rPr>
          <w:sz w:val="20"/>
          <w:szCs w:val="20"/>
        </w:rPr>
        <w:t xml:space="preserve">: </w:t>
      </w:r>
      <w:proofErr w:type="spellStart"/>
      <w:r w:rsidRPr="00D712A5">
        <w:rPr>
          <w:sz w:val="20"/>
          <w:szCs w:val="20"/>
        </w:rPr>
        <w:t>Akute</w:t>
      </w:r>
      <w:proofErr w:type="spellEnd"/>
      <w:r w:rsidRPr="00D712A5">
        <w:rPr>
          <w:sz w:val="20"/>
          <w:szCs w:val="20"/>
        </w:rPr>
        <w:t xml:space="preserve"> </w:t>
      </w:r>
      <w:proofErr w:type="spellStart"/>
      <w:r w:rsidRPr="00D712A5">
        <w:rPr>
          <w:sz w:val="20"/>
          <w:szCs w:val="20"/>
        </w:rPr>
        <w:t>orale</w:t>
      </w:r>
      <w:proofErr w:type="spellEnd"/>
      <w:r w:rsidRPr="00D712A5">
        <w:rPr>
          <w:sz w:val="20"/>
          <w:szCs w:val="20"/>
        </w:rPr>
        <w:t xml:space="preserve"> </w:t>
      </w:r>
      <w:proofErr w:type="spellStart"/>
      <w:r w:rsidRPr="00D712A5">
        <w:rPr>
          <w:sz w:val="20"/>
          <w:szCs w:val="20"/>
        </w:rPr>
        <w:t>Toxizität</w:t>
      </w:r>
      <w:proofErr w:type="spellEnd"/>
      <w:r w:rsidRPr="00D712A5">
        <w:rPr>
          <w:sz w:val="20"/>
          <w:szCs w:val="20"/>
        </w:rPr>
        <w:t xml:space="preserve">, </w:t>
      </w:r>
      <w:proofErr w:type="spellStart"/>
      <w:r w:rsidRPr="00D712A5">
        <w:rPr>
          <w:sz w:val="20"/>
          <w:szCs w:val="20"/>
        </w:rPr>
        <w:t>Kategorie</w:t>
      </w:r>
      <w:proofErr w:type="spellEnd"/>
      <w:r w:rsidRPr="00D712A5">
        <w:rPr>
          <w:sz w:val="20"/>
          <w:szCs w:val="20"/>
        </w:rPr>
        <w:t xml:space="preserve"> 4 (H302)</w:t>
      </w:r>
    </w:p>
    <w:p w14:paraId="58B6DC9A" w14:textId="77777777" w:rsidR="00D712A5" w:rsidRPr="00D712A5" w:rsidRDefault="00D712A5" w:rsidP="00D712A5">
      <w:pPr>
        <w:pStyle w:val="ListParagraph"/>
        <w:tabs>
          <w:tab w:val="left" w:pos="967"/>
          <w:tab w:val="left" w:pos="968"/>
        </w:tabs>
        <w:ind w:left="158" w:firstLine="0"/>
        <w:rPr>
          <w:sz w:val="20"/>
          <w:szCs w:val="20"/>
        </w:rPr>
      </w:pPr>
      <w:proofErr w:type="spellStart"/>
      <w:r w:rsidRPr="00D712A5">
        <w:rPr>
          <w:sz w:val="20"/>
          <w:szCs w:val="20"/>
        </w:rPr>
        <w:t>Umweltgefahren</w:t>
      </w:r>
      <w:proofErr w:type="spellEnd"/>
      <w:r w:rsidRPr="00D712A5">
        <w:rPr>
          <w:sz w:val="20"/>
          <w:szCs w:val="20"/>
        </w:rPr>
        <w:t xml:space="preserve">: Auf der </w:t>
      </w:r>
      <w:proofErr w:type="spellStart"/>
      <w:r w:rsidRPr="00D712A5">
        <w:rPr>
          <w:sz w:val="20"/>
          <w:szCs w:val="20"/>
        </w:rPr>
        <w:t>Grundlage</w:t>
      </w:r>
      <w:proofErr w:type="spellEnd"/>
      <w:r w:rsidRPr="00D712A5">
        <w:rPr>
          <w:sz w:val="20"/>
          <w:szCs w:val="20"/>
        </w:rPr>
        <w:t xml:space="preserve"> der </w:t>
      </w:r>
      <w:proofErr w:type="spellStart"/>
      <w:r w:rsidRPr="00D712A5">
        <w:rPr>
          <w:sz w:val="20"/>
          <w:szCs w:val="20"/>
        </w:rPr>
        <w:t>verfügbaren</w:t>
      </w:r>
      <w:proofErr w:type="spellEnd"/>
      <w:r w:rsidRPr="00D712A5">
        <w:rPr>
          <w:sz w:val="20"/>
          <w:szCs w:val="20"/>
        </w:rPr>
        <w:t xml:space="preserve"> </w:t>
      </w:r>
      <w:proofErr w:type="spellStart"/>
      <w:r w:rsidRPr="00D712A5">
        <w:rPr>
          <w:sz w:val="20"/>
          <w:szCs w:val="20"/>
        </w:rPr>
        <w:t>Daten</w:t>
      </w:r>
      <w:proofErr w:type="spellEnd"/>
      <w:r w:rsidRPr="00D712A5">
        <w:rPr>
          <w:sz w:val="20"/>
          <w:szCs w:val="20"/>
        </w:rPr>
        <w:t xml:space="preserve"> </w:t>
      </w:r>
      <w:proofErr w:type="spellStart"/>
      <w:r w:rsidRPr="00D712A5">
        <w:rPr>
          <w:sz w:val="20"/>
          <w:szCs w:val="20"/>
        </w:rPr>
        <w:t>sind</w:t>
      </w:r>
      <w:proofErr w:type="spellEnd"/>
      <w:r w:rsidRPr="00D712A5">
        <w:rPr>
          <w:sz w:val="20"/>
          <w:szCs w:val="20"/>
        </w:rPr>
        <w:t xml:space="preserve"> die </w:t>
      </w:r>
      <w:proofErr w:type="spellStart"/>
      <w:r w:rsidRPr="00D712A5">
        <w:rPr>
          <w:sz w:val="20"/>
          <w:szCs w:val="20"/>
        </w:rPr>
        <w:t>Einstufungskriterien</w:t>
      </w:r>
      <w:proofErr w:type="spellEnd"/>
      <w:r w:rsidRPr="00D712A5">
        <w:rPr>
          <w:sz w:val="20"/>
          <w:szCs w:val="20"/>
        </w:rPr>
        <w:t xml:space="preserve"> </w:t>
      </w:r>
      <w:proofErr w:type="spellStart"/>
      <w:r w:rsidRPr="00D712A5">
        <w:rPr>
          <w:sz w:val="20"/>
          <w:szCs w:val="20"/>
        </w:rPr>
        <w:t>nicht</w:t>
      </w:r>
      <w:proofErr w:type="spellEnd"/>
      <w:r w:rsidRPr="00D712A5">
        <w:rPr>
          <w:sz w:val="20"/>
          <w:szCs w:val="20"/>
        </w:rPr>
        <w:t xml:space="preserve"> </w:t>
      </w:r>
      <w:proofErr w:type="spellStart"/>
      <w:r w:rsidRPr="00D712A5">
        <w:rPr>
          <w:sz w:val="20"/>
          <w:szCs w:val="20"/>
        </w:rPr>
        <w:t>erfüllt</w:t>
      </w:r>
      <w:proofErr w:type="spellEnd"/>
      <w:r w:rsidRPr="00D712A5">
        <w:rPr>
          <w:sz w:val="20"/>
          <w:szCs w:val="20"/>
        </w:rPr>
        <w:t>.</w:t>
      </w:r>
    </w:p>
    <w:p w14:paraId="5C999CAF" w14:textId="77777777" w:rsidR="004E5315" w:rsidRDefault="00D932F5">
      <w:pPr>
        <w:pStyle w:val="Heading1"/>
        <w:numPr>
          <w:ilvl w:val="1"/>
          <w:numId w:val="12"/>
        </w:numPr>
        <w:tabs>
          <w:tab w:val="left" w:pos="967"/>
          <w:tab w:val="left" w:pos="968"/>
        </w:tabs>
        <w:spacing w:before="74"/>
        <w:ind w:left="872"/>
      </w:pPr>
      <w:r>
        <w:rPr>
          <w:lang w:val="de-DE"/>
        </w:rPr>
        <w:t>Kennzeichnungselemente</w:t>
      </w:r>
    </w:p>
    <w:p w14:paraId="0C1CD6F2" w14:textId="77777777" w:rsidR="004E5315" w:rsidRDefault="00D932F5">
      <w:pPr>
        <w:pStyle w:val="Heading2"/>
        <w:ind w:left="164" w:firstLine="0"/>
      </w:pPr>
      <w:r>
        <w:rPr>
          <w:lang w:val="de-DE"/>
        </w:rPr>
        <w:t>Kennzeichnungsetikett entsprechend Verordnung (EG) Nr. 1272/2008 [CLP]</w:t>
      </w:r>
    </w:p>
    <w:p w14:paraId="270ED222" w14:textId="77777777" w:rsidR="00D712A5" w:rsidRPr="00D712A5" w:rsidRDefault="00D712A5" w:rsidP="00D712A5">
      <w:pPr>
        <w:pStyle w:val="BodyText"/>
        <w:ind w:left="164"/>
      </w:pPr>
      <w:proofErr w:type="spellStart"/>
      <w:r w:rsidRPr="00D712A5">
        <w:t>Keine</w:t>
      </w:r>
      <w:proofErr w:type="spellEnd"/>
      <w:r w:rsidRPr="00D712A5">
        <w:t xml:space="preserve"> </w:t>
      </w:r>
      <w:proofErr w:type="spellStart"/>
      <w:r w:rsidRPr="00D712A5">
        <w:t>Kennzeichnung</w:t>
      </w:r>
      <w:proofErr w:type="spellEnd"/>
      <w:r w:rsidRPr="00D712A5">
        <w:t xml:space="preserve"> für </w:t>
      </w:r>
      <w:proofErr w:type="spellStart"/>
      <w:r w:rsidRPr="00D712A5">
        <w:t>Produkte</w:t>
      </w:r>
      <w:proofErr w:type="spellEnd"/>
      <w:r w:rsidRPr="00D712A5">
        <w:t xml:space="preserve"> </w:t>
      </w:r>
      <w:proofErr w:type="spellStart"/>
      <w:r w:rsidRPr="00D712A5">
        <w:t>mit</w:t>
      </w:r>
      <w:proofErr w:type="spellEnd"/>
      <w:r w:rsidRPr="00D712A5">
        <w:t xml:space="preserve"> </w:t>
      </w:r>
      <w:proofErr w:type="spellStart"/>
      <w:r w:rsidRPr="00D712A5">
        <w:t>anderen</w:t>
      </w:r>
      <w:proofErr w:type="spellEnd"/>
      <w:r w:rsidRPr="00D712A5">
        <w:t xml:space="preserve"> </w:t>
      </w:r>
      <w:proofErr w:type="spellStart"/>
      <w:r w:rsidRPr="00D712A5">
        <w:t>Pigmenten</w:t>
      </w:r>
      <w:proofErr w:type="spellEnd"/>
      <w:r w:rsidRPr="00D712A5">
        <w:t xml:space="preserve"> </w:t>
      </w:r>
      <w:proofErr w:type="spellStart"/>
      <w:r w:rsidRPr="00D712A5">
        <w:t>als</w:t>
      </w:r>
      <w:proofErr w:type="spellEnd"/>
      <w:r w:rsidRPr="00D712A5">
        <w:t xml:space="preserve"> </w:t>
      </w:r>
      <w:proofErr w:type="spellStart"/>
      <w:r w:rsidRPr="00D712A5">
        <w:t>Tricobaltbis</w:t>
      </w:r>
      <w:proofErr w:type="spellEnd"/>
      <w:r w:rsidRPr="00D712A5">
        <w:t>(</w:t>
      </w:r>
      <w:proofErr w:type="spellStart"/>
      <w:r w:rsidRPr="00D712A5">
        <w:t>orthophosphat</w:t>
      </w:r>
      <w:proofErr w:type="spellEnd"/>
      <w:r w:rsidRPr="00D712A5">
        <w:t>).</w:t>
      </w:r>
    </w:p>
    <w:p w14:paraId="24E94D59" w14:textId="3EB07863" w:rsidR="00D712A5" w:rsidRDefault="00D712A5" w:rsidP="00D712A5">
      <w:pPr>
        <w:pStyle w:val="BodyText"/>
        <w:ind w:left="164"/>
      </w:pPr>
      <w:proofErr w:type="spellStart"/>
      <w:r w:rsidRPr="00D712A5">
        <w:t>Produkte</w:t>
      </w:r>
      <w:proofErr w:type="spellEnd"/>
      <w:r w:rsidRPr="00D712A5">
        <w:t xml:space="preserve">, die </w:t>
      </w:r>
      <w:proofErr w:type="spellStart"/>
      <w:r w:rsidRPr="00D712A5">
        <w:t>Trikobaltbis</w:t>
      </w:r>
      <w:proofErr w:type="spellEnd"/>
      <w:r w:rsidRPr="00D712A5">
        <w:t>(</w:t>
      </w:r>
      <w:proofErr w:type="spellStart"/>
      <w:r w:rsidRPr="00D712A5">
        <w:t>orthophosphat</w:t>
      </w:r>
      <w:proofErr w:type="spellEnd"/>
      <w:r w:rsidRPr="00D712A5">
        <w:t xml:space="preserve">) </w:t>
      </w:r>
      <w:proofErr w:type="spellStart"/>
      <w:r w:rsidRPr="00D712A5">
        <w:t>enthalten</w:t>
      </w:r>
      <w:proofErr w:type="spellEnd"/>
      <w:r w:rsidRPr="00D712A5">
        <w:t xml:space="preserve">, </w:t>
      </w:r>
      <w:proofErr w:type="spellStart"/>
      <w:r w:rsidRPr="00D712A5">
        <w:t>können</w:t>
      </w:r>
      <w:proofErr w:type="spellEnd"/>
      <w:r w:rsidRPr="00D712A5">
        <w:t xml:space="preserve"> </w:t>
      </w:r>
      <w:proofErr w:type="spellStart"/>
      <w:r w:rsidRPr="00D712A5">
        <w:t>beim</w:t>
      </w:r>
      <w:proofErr w:type="spellEnd"/>
      <w:r w:rsidRPr="00D712A5">
        <w:t xml:space="preserve"> </w:t>
      </w:r>
      <w:proofErr w:type="spellStart"/>
      <w:r w:rsidRPr="00D712A5">
        <w:t>Verschlucken</w:t>
      </w:r>
      <w:proofErr w:type="spellEnd"/>
      <w:r w:rsidRPr="00D712A5">
        <w:t xml:space="preserve"> </w:t>
      </w:r>
      <w:proofErr w:type="spellStart"/>
      <w:r w:rsidRPr="00D712A5">
        <w:t>gefährlich</w:t>
      </w:r>
      <w:proofErr w:type="spellEnd"/>
      <w:r w:rsidRPr="00D712A5">
        <w:t xml:space="preserve"> sein (H302) und </w:t>
      </w:r>
      <w:proofErr w:type="spellStart"/>
      <w:r w:rsidRPr="00D712A5">
        <w:t>erfordern</w:t>
      </w:r>
      <w:proofErr w:type="spellEnd"/>
      <w:r w:rsidRPr="00D712A5">
        <w:t xml:space="preserve"> das </w:t>
      </w:r>
      <w:proofErr w:type="spellStart"/>
      <w:r w:rsidRPr="00D712A5">
        <w:t>folgende</w:t>
      </w:r>
      <w:proofErr w:type="spellEnd"/>
      <w:r w:rsidRPr="00D712A5">
        <w:t xml:space="preserve"> </w:t>
      </w:r>
      <w:proofErr w:type="spellStart"/>
      <w:r w:rsidRPr="00D712A5">
        <w:t>Piktogramm</w:t>
      </w:r>
      <w:proofErr w:type="spellEnd"/>
      <w:r w:rsidRPr="00D712A5">
        <w:t>:</w:t>
      </w:r>
    </w:p>
    <w:p w14:paraId="13074CC1" w14:textId="1A1832FA" w:rsidR="00D712A5" w:rsidRDefault="00D712A5" w:rsidP="00D712A5">
      <w:pPr>
        <w:pStyle w:val="BodyText"/>
        <w:ind w:left="164"/>
      </w:pPr>
    </w:p>
    <w:p w14:paraId="2D685067" w14:textId="7D61563A" w:rsidR="00D712A5" w:rsidRDefault="00D712A5" w:rsidP="00D712A5">
      <w:pPr>
        <w:pStyle w:val="BodyText"/>
        <w:ind w:left="164"/>
        <w:rPr>
          <w:lang w:val="de-DE"/>
        </w:rPr>
      </w:pPr>
      <w:r>
        <w:rPr>
          <w:noProof/>
        </w:rPr>
        <w:drawing>
          <wp:inline distT="0" distB="0" distL="0" distR="0" wp14:anchorId="1A35F68B" wp14:editId="24071BD1">
            <wp:extent cx="638175" cy="63817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0213B64A" w14:textId="3FC2EE2D" w:rsidR="00D712A5" w:rsidRDefault="00D712A5">
      <w:pPr>
        <w:pStyle w:val="BodyText"/>
        <w:ind w:left="164"/>
      </w:pPr>
    </w:p>
    <w:p w14:paraId="63C046D7" w14:textId="77777777" w:rsidR="00D712A5" w:rsidRDefault="00D712A5" w:rsidP="00D712A5">
      <w:pPr>
        <w:pStyle w:val="BodyText"/>
        <w:ind w:left="164"/>
      </w:pPr>
      <w:proofErr w:type="spellStart"/>
      <w:r>
        <w:t>Signalwort</w:t>
      </w:r>
      <w:proofErr w:type="spellEnd"/>
      <w:r>
        <w:t xml:space="preserve">: </w:t>
      </w:r>
      <w:proofErr w:type="spellStart"/>
      <w:r>
        <w:t>Warnung</w:t>
      </w:r>
      <w:proofErr w:type="spellEnd"/>
    </w:p>
    <w:p w14:paraId="626A98AB" w14:textId="77777777" w:rsidR="00D712A5" w:rsidRDefault="00D712A5" w:rsidP="00D712A5">
      <w:pPr>
        <w:pStyle w:val="BodyText"/>
        <w:ind w:left="164"/>
      </w:pPr>
      <w:proofErr w:type="spellStart"/>
      <w:r>
        <w:t>Gefahrenhinweise</w:t>
      </w:r>
      <w:proofErr w:type="spellEnd"/>
      <w:r>
        <w:t>:</w:t>
      </w:r>
    </w:p>
    <w:p w14:paraId="2E6FCDE9" w14:textId="77777777" w:rsidR="00D712A5" w:rsidRDefault="00D712A5" w:rsidP="00D712A5">
      <w:pPr>
        <w:pStyle w:val="BodyText"/>
        <w:ind w:left="164"/>
      </w:pPr>
      <w:r>
        <w:tab/>
        <w:t>H302 - (</w:t>
      </w:r>
      <w:proofErr w:type="spellStart"/>
      <w:r>
        <w:t>Kann</w:t>
      </w:r>
      <w:proofErr w:type="spellEnd"/>
      <w:r>
        <w:t xml:space="preserve">) </w:t>
      </w:r>
      <w:proofErr w:type="spellStart"/>
      <w:r>
        <w:t>schädlich</w:t>
      </w:r>
      <w:proofErr w:type="spellEnd"/>
      <w:r>
        <w:t xml:space="preserve"> sein </w:t>
      </w:r>
      <w:proofErr w:type="spellStart"/>
      <w:r>
        <w:t>beim</w:t>
      </w:r>
      <w:proofErr w:type="spellEnd"/>
      <w:r>
        <w:t xml:space="preserve"> </w:t>
      </w:r>
      <w:proofErr w:type="spellStart"/>
      <w:r>
        <w:t>Verschlucken</w:t>
      </w:r>
      <w:proofErr w:type="spellEnd"/>
    </w:p>
    <w:p w14:paraId="123B2BCE" w14:textId="77777777" w:rsidR="00D712A5" w:rsidRDefault="00D712A5" w:rsidP="00D712A5">
      <w:pPr>
        <w:pStyle w:val="BodyText"/>
        <w:ind w:left="164"/>
      </w:pPr>
      <w:proofErr w:type="spellStart"/>
      <w:r>
        <w:t>Sicherheitshinweise</w:t>
      </w:r>
      <w:proofErr w:type="spellEnd"/>
      <w:r>
        <w:t>:</w:t>
      </w:r>
    </w:p>
    <w:p w14:paraId="3438189A" w14:textId="030C2E3E" w:rsidR="00D712A5" w:rsidRDefault="00D712A5" w:rsidP="00D712A5">
      <w:pPr>
        <w:pStyle w:val="BodyText"/>
        <w:ind w:left="164"/>
      </w:pPr>
      <w:r>
        <w:tab/>
        <w:t xml:space="preserve">P301 + P330 + P331 - BEI </w:t>
      </w:r>
      <w:proofErr w:type="spellStart"/>
      <w:r>
        <w:t>VERSTOßEN</w:t>
      </w:r>
      <w:proofErr w:type="spellEnd"/>
      <w:r>
        <w:t xml:space="preserve">: </w:t>
      </w:r>
      <w:proofErr w:type="spellStart"/>
      <w:r>
        <w:t>Mund</w:t>
      </w:r>
      <w:proofErr w:type="spellEnd"/>
      <w:r>
        <w:t xml:space="preserve"> </w:t>
      </w:r>
      <w:proofErr w:type="spellStart"/>
      <w:r>
        <w:t>ausspülen</w:t>
      </w:r>
      <w:proofErr w:type="spellEnd"/>
      <w:r>
        <w:t xml:space="preserve">. KEIN </w:t>
      </w:r>
      <w:proofErr w:type="spellStart"/>
      <w:r>
        <w:t>Erbrechen</w:t>
      </w:r>
      <w:proofErr w:type="spellEnd"/>
      <w:r>
        <w:t xml:space="preserve"> </w:t>
      </w:r>
      <w:proofErr w:type="spellStart"/>
      <w:r>
        <w:t>herbeiführen</w:t>
      </w:r>
      <w:proofErr w:type="spellEnd"/>
      <w:r>
        <w:t>.</w:t>
      </w:r>
    </w:p>
    <w:p w14:paraId="1E5C9F5E" w14:textId="77777777" w:rsidR="00D712A5" w:rsidRDefault="00D712A5">
      <w:pPr>
        <w:pStyle w:val="BodyText"/>
        <w:ind w:left="164"/>
      </w:pPr>
    </w:p>
    <w:p w14:paraId="362BFAC5" w14:textId="77777777" w:rsidR="004E5315" w:rsidRDefault="00D932F5">
      <w:pPr>
        <w:pStyle w:val="Heading1"/>
        <w:numPr>
          <w:ilvl w:val="1"/>
          <w:numId w:val="12"/>
        </w:numPr>
        <w:tabs>
          <w:tab w:val="left" w:pos="967"/>
          <w:tab w:val="left" w:pos="968"/>
        </w:tabs>
        <w:spacing w:before="47"/>
        <w:ind w:left="872"/>
      </w:pPr>
      <w:r>
        <w:rPr>
          <w:lang w:val="de-DE"/>
        </w:rPr>
        <w:t>Sonstige Gefahren</w:t>
      </w:r>
    </w:p>
    <w:p w14:paraId="50402857" w14:textId="77777777" w:rsidR="004E5315" w:rsidRDefault="00D932F5" w:rsidP="00D712A5">
      <w:pPr>
        <w:pStyle w:val="BodyText"/>
        <w:ind w:left="164"/>
      </w:pPr>
      <w:r w:rsidRPr="00D712A5">
        <w:t xml:space="preserve">Das </w:t>
      </w:r>
      <w:proofErr w:type="spellStart"/>
      <w:r w:rsidRPr="00D712A5">
        <w:t>Gemisch</w:t>
      </w:r>
      <w:proofErr w:type="spellEnd"/>
      <w:r w:rsidRPr="00D712A5">
        <w:t xml:space="preserve">/die </w:t>
      </w:r>
      <w:proofErr w:type="spellStart"/>
      <w:r w:rsidRPr="00D712A5">
        <w:t>Substanz</w:t>
      </w:r>
      <w:proofErr w:type="spellEnd"/>
      <w:r w:rsidRPr="00D712A5">
        <w:t xml:space="preserve"> </w:t>
      </w:r>
      <w:proofErr w:type="spellStart"/>
      <w:r w:rsidRPr="00D712A5">
        <w:t>erfüllt</w:t>
      </w:r>
      <w:proofErr w:type="spellEnd"/>
      <w:r w:rsidRPr="00D712A5">
        <w:t xml:space="preserve"> </w:t>
      </w:r>
      <w:proofErr w:type="spellStart"/>
      <w:r w:rsidRPr="00D712A5">
        <w:t>nicht</w:t>
      </w:r>
      <w:proofErr w:type="spellEnd"/>
      <w:r w:rsidRPr="00D712A5">
        <w:t xml:space="preserve"> die PBT-</w:t>
      </w:r>
      <w:proofErr w:type="spellStart"/>
      <w:r w:rsidRPr="00D712A5">
        <w:t>Kriterien</w:t>
      </w:r>
      <w:proofErr w:type="spellEnd"/>
      <w:r w:rsidRPr="00D712A5">
        <w:t xml:space="preserve"> der REACH-</w:t>
      </w:r>
      <w:proofErr w:type="spellStart"/>
      <w:r w:rsidRPr="00D712A5">
        <w:t>Verordnung</w:t>
      </w:r>
      <w:proofErr w:type="spellEnd"/>
      <w:r w:rsidRPr="00D712A5">
        <w:t xml:space="preserve">, </w:t>
      </w:r>
      <w:proofErr w:type="spellStart"/>
      <w:r w:rsidRPr="00D712A5">
        <w:t>Anhang</w:t>
      </w:r>
      <w:proofErr w:type="spellEnd"/>
      <w:r w:rsidRPr="00D712A5">
        <w:t xml:space="preserve"> XIII </w:t>
      </w:r>
    </w:p>
    <w:p w14:paraId="4858641A" w14:textId="4C50A190" w:rsidR="004E5315" w:rsidRDefault="00D932F5" w:rsidP="00D712A5">
      <w:pPr>
        <w:pStyle w:val="BodyText"/>
        <w:ind w:left="164"/>
      </w:pPr>
      <w:r w:rsidRPr="00D712A5">
        <w:t xml:space="preserve">Das </w:t>
      </w:r>
      <w:proofErr w:type="spellStart"/>
      <w:r w:rsidRPr="00D712A5">
        <w:t>Gemisch</w:t>
      </w:r>
      <w:proofErr w:type="spellEnd"/>
      <w:r w:rsidRPr="00D712A5">
        <w:t xml:space="preserve">/die </w:t>
      </w:r>
      <w:proofErr w:type="spellStart"/>
      <w:r w:rsidRPr="00D712A5">
        <w:t>Substanz</w:t>
      </w:r>
      <w:proofErr w:type="spellEnd"/>
      <w:r w:rsidRPr="00D712A5">
        <w:t xml:space="preserve"> </w:t>
      </w:r>
      <w:proofErr w:type="spellStart"/>
      <w:r w:rsidRPr="00D712A5">
        <w:t>erfüllt</w:t>
      </w:r>
      <w:proofErr w:type="spellEnd"/>
      <w:r w:rsidRPr="00D712A5">
        <w:t xml:space="preserve"> </w:t>
      </w:r>
      <w:proofErr w:type="spellStart"/>
      <w:r w:rsidRPr="00D712A5">
        <w:t>nicht</w:t>
      </w:r>
      <w:proofErr w:type="spellEnd"/>
      <w:r w:rsidRPr="00D712A5">
        <w:t xml:space="preserve"> die </w:t>
      </w:r>
      <w:proofErr w:type="spellStart"/>
      <w:r w:rsidRPr="00D712A5">
        <w:t>vPvB-Kriterien</w:t>
      </w:r>
      <w:proofErr w:type="spellEnd"/>
      <w:r w:rsidRPr="00D712A5">
        <w:t xml:space="preserve"> der REACH-</w:t>
      </w:r>
      <w:proofErr w:type="spellStart"/>
      <w:r w:rsidRPr="00D712A5">
        <w:t>Verordnung</w:t>
      </w:r>
      <w:proofErr w:type="spellEnd"/>
      <w:r w:rsidRPr="00D712A5">
        <w:t xml:space="preserve">, </w:t>
      </w:r>
      <w:proofErr w:type="spellStart"/>
      <w:r w:rsidRPr="00D712A5">
        <w:t>Anhang</w:t>
      </w:r>
      <w:proofErr w:type="spellEnd"/>
      <w:r w:rsidRPr="00D712A5">
        <w:t xml:space="preserve"> XIII</w:t>
      </w:r>
    </w:p>
    <w:p w14:paraId="4C52F890" w14:textId="59DE3C78" w:rsidR="00D712A5" w:rsidRDefault="00D712A5" w:rsidP="00D712A5">
      <w:pPr>
        <w:pStyle w:val="BodyText"/>
        <w:ind w:left="164"/>
      </w:pPr>
      <w:proofErr w:type="spellStart"/>
      <w:r w:rsidRPr="00D712A5">
        <w:t>Sonstige</w:t>
      </w:r>
      <w:proofErr w:type="spellEnd"/>
      <w:r w:rsidRPr="00D712A5">
        <w:t xml:space="preserve"> </w:t>
      </w:r>
      <w:proofErr w:type="spellStart"/>
      <w:r w:rsidRPr="00D712A5">
        <w:t>Gefahren</w:t>
      </w:r>
      <w:proofErr w:type="spellEnd"/>
      <w:r w:rsidRPr="00D712A5">
        <w:t xml:space="preserve">, die </w:t>
      </w:r>
      <w:proofErr w:type="spellStart"/>
      <w:r w:rsidRPr="00D712A5">
        <w:t>nicht</w:t>
      </w:r>
      <w:proofErr w:type="spellEnd"/>
      <w:r w:rsidRPr="00D712A5">
        <w:t xml:space="preserve"> </w:t>
      </w:r>
      <w:proofErr w:type="spellStart"/>
      <w:r w:rsidRPr="00D712A5">
        <w:t>zu</w:t>
      </w:r>
      <w:proofErr w:type="spellEnd"/>
      <w:r w:rsidRPr="00D712A5">
        <w:t xml:space="preserve"> </w:t>
      </w:r>
      <w:proofErr w:type="spellStart"/>
      <w:r w:rsidRPr="00D712A5">
        <w:t>einer</w:t>
      </w:r>
      <w:proofErr w:type="spellEnd"/>
      <w:r w:rsidRPr="00D712A5">
        <w:t xml:space="preserve"> </w:t>
      </w:r>
      <w:proofErr w:type="spellStart"/>
      <w:r w:rsidRPr="00D712A5">
        <w:t>Einstufung</w:t>
      </w:r>
      <w:proofErr w:type="spellEnd"/>
      <w:r w:rsidRPr="00D712A5">
        <w:t xml:space="preserve"> </w:t>
      </w:r>
      <w:proofErr w:type="spellStart"/>
      <w:r w:rsidRPr="00D712A5">
        <w:t>führen</w:t>
      </w:r>
      <w:proofErr w:type="spellEnd"/>
      <w:r>
        <w:t xml:space="preserve">: </w:t>
      </w:r>
      <w:r w:rsidRPr="00D712A5">
        <w:t xml:space="preserve">Exposition </w:t>
      </w:r>
      <w:proofErr w:type="spellStart"/>
      <w:r w:rsidRPr="00D712A5">
        <w:t>kann</w:t>
      </w:r>
      <w:proofErr w:type="spellEnd"/>
      <w:r w:rsidRPr="00D712A5">
        <w:t xml:space="preserve"> </w:t>
      </w:r>
      <w:proofErr w:type="spellStart"/>
      <w:r w:rsidRPr="00D712A5">
        <w:t>bestehende</w:t>
      </w:r>
      <w:proofErr w:type="spellEnd"/>
      <w:r w:rsidRPr="00D712A5">
        <w:t xml:space="preserve"> </w:t>
      </w:r>
      <w:proofErr w:type="spellStart"/>
      <w:r w:rsidRPr="00D712A5">
        <w:t>Augen</w:t>
      </w:r>
      <w:proofErr w:type="spellEnd"/>
      <w:r w:rsidRPr="00D712A5">
        <w:t xml:space="preserve">-, Haut- </w:t>
      </w:r>
      <w:proofErr w:type="spellStart"/>
      <w:r w:rsidRPr="00D712A5">
        <w:t>oder</w:t>
      </w:r>
      <w:proofErr w:type="spellEnd"/>
      <w:r w:rsidRPr="00D712A5">
        <w:t xml:space="preserve"> </w:t>
      </w:r>
      <w:proofErr w:type="spellStart"/>
      <w:r w:rsidRPr="00D712A5">
        <w:t>Atemwegserkrankungen</w:t>
      </w:r>
      <w:proofErr w:type="spellEnd"/>
      <w:r w:rsidRPr="00D712A5">
        <w:t xml:space="preserve"> </w:t>
      </w:r>
      <w:proofErr w:type="spellStart"/>
      <w:r w:rsidRPr="00D712A5">
        <w:t>verschlimmern</w:t>
      </w:r>
      <w:proofErr w:type="spellEnd"/>
      <w:r w:rsidRPr="00D712A5">
        <w:t>.</w:t>
      </w:r>
    </w:p>
    <w:p w14:paraId="3D10E5E7" w14:textId="52E2F419" w:rsidR="00D712A5" w:rsidRDefault="00D712A5"/>
    <w:p w14:paraId="67BB3653" w14:textId="77777777" w:rsidR="009348F6" w:rsidRDefault="009348F6"/>
    <w:tbl>
      <w:tblPr>
        <w:tblStyle w:val="TableNormal1"/>
        <w:tblW w:w="0" w:type="auto"/>
        <w:tblInd w:w="149" w:type="dxa"/>
        <w:tblLayout w:type="fixed"/>
        <w:tblLook w:val="01E0" w:firstRow="1" w:lastRow="1" w:firstColumn="1" w:lastColumn="1" w:noHBand="0" w:noVBand="0"/>
      </w:tblPr>
      <w:tblGrid>
        <w:gridCol w:w="10694"/>
      </w:tblGrid>
      <w:tr w:rsidR="004E5315" w14:paraId="45DD278B" w14:textId="77777777">
        <w:trPr>
          <w:trHeight w:val="352"/>
        </w:trPr>
        <w:tc>
          <w:tcPr>
            <w:tcW w:w="10694" w:type="dxa"/>
            <w:shd w:val="clear" w:color="auto" w:fill="000000"/>
            <w:vAlign w:val="center"/>
          </w:tcPr>
          <w:p w14:paraId="5E7B93AC" w14:textId="77777777" w:rsidR="004E5315" w:rsidRDefault="00D932F5">
            <w:pPr>
              <w:pStyle w:val="TableParagraph"/>
              <w:ind w:left="119"/>
              <w:rPr>
                <w:rFonts w:ascii="Times New Roman"/>
                <w:sz w:val="20"/>
              </w:rPr>
            </w:pPr>
            <w:r>
              <w:rPr>
                <w:b/>
                <w:bCs/>
                <w:color w:val="FFFFFF"/>
                <w:sz w:val="28"/>
                <w:szCs w:val="28"/>
                <w:lang w:val="de-DE"/>
              </w:rPr>
              <w:lastRenderedPageBreak/>
              <w:t>ABSCHNITT 3: Zusammensetzung/Angaben zu Bestandteilen</w:t>
            </w:r>
          </w:p>
        </w:tc>
      </w:tr>
    </w:tbl>
    <w:p w14:paraId="5042D537" w14:textId="77777777" w:rsidR="004E5315" w:rsidRDefault="00D932F5">
      <w:pPr>
        <w:pStyle w:val="Heading1"/>
        <w:numPr>
          <w:ilvl w:val="1"/>
          <w:numId w:val="11"/>
        </w:numPr>
        <w:tabs>
          <w:tab w:val="left" w:pos="967"/>
          <w:tab w:val="left" w:pos="968"/>
        </w:tabs>
        <w:ind w:left="872"/>
      </w:pPr>
      <w:bookmarkStart w:id="10" w:name="3.1._Substances"/>
      <w:bookmarkEnd w:id="10"/>
      <w:r>
        <w:rPr>
          <w:lang w:val="de-DE"/>
        </w:rPr>
        <w:t>Stoffe</w:t>
      </w:r>
    </w:p>
    <w:p w14:paraId="2EFA7107" w14:textId="77777777" w:rsidR="004E5315" w:rsidRDefault="00D932F5">
      <w:pPr>
        <w:pStyle w:val="BodyText"/>
        <w:ind w:left="164"/>
      </w:pPr>
      <w:r>
        <w:rPr>
          <w:lang w:val="de-DE"/>
        </w:rPr>
        <w:t>Nicht zutreffend</w:t>
      </w:r>
    </w:p>
    <w:p w14:paraId="58CEEF69" w14:textId="77777777" w:rsidR="004E5315" w:rsidRDefault="00D932F5">
      <w:pPr>
        <w:pStyle w:val="Heading1"/>
        <w:numPr>
          <w:ilvl w:val="1"/>
          <w:numId w:val="11"/>
        </w:numPr>
        <w:tabs>
          <w:tab w:val="left" w:pos="967"/>
          <w:tab w:val="left" w:pos="968"/>
        </w:tabs>
        <w:spacing w:before="49" w:after="49"/>
        <w:ind w:left="872"/>
      </w:pPr>
      <w:bookmarkStart w:id="11" w:name="3.2._Mixtures"/>
      <w:bookmarkEnd w:id="11"/>
      <w:r>
        <w:rPr>
          <w:lang w:val="de-DE"/>
        </w:rPr>
        <w:t>Gemische</w:t>
      </w:r>
    </w:p>
    <w:tbl>
      <w:tblPr>
        <w:tblStyle w:val="TableNormal1"/>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1980"/>
        <w:gridCol w:w="991"/>
        <w:gridCol w:w="3058"/>
      </w:tblGrid>
      <w:tr w:rsidR="004E5315" w14:paraId="611F64B0" w14:textId="77777777" w:rsidTr="00AB792E">
        <w:trPr>
          <w:trHeight w:val="527"/>
        </w:trPr>
        <w:tc>
          <w:tcPr>
            <w:tcW w:w="4049" w:type="dxa"/>
          </w:tcPr>
          <w:p w14:paraId="15C36F21" w14:textId="77777777" w:rsidR="004E5315" w:rsidRDefault="00D932F5">
            <w:pPr>
              <w:pStyle w:val="TableParagraph"/>
              <w:spacing w:before="20"/>
              <w:ind w:left="107"/>
              <w:rPr>
                <w:b/>
                <w:sz w:val="20"/>
              </w:rPr>
            </w:pPr>
            <w:r>
              <w:rPr>
                <w:b/>
                <w:bCs/>
                <w:sz w:val="20"/>
                <w:szCs w:val="20"/>
                <w:lang w:val="de-DE"/>
              </w:rPr>
              <w:t>Name</w:t>
            </w:r>
          </w:p>
        </w:tc>
        <w:tc>
          <w:tcPr>
            <w:tcW w:w="1980" w:type="dxa"/>
          </w:tcPr>
          <w:p w14:paraId="058B129E" w14:textId="77777777" w:rsidR="004E5315" w:rsidRDefault="00D932F5">
            <w:pPr>
              <w:pStyle w:val="TableParagraph"/>
              <w:spacing w:before="20"/>
              <w:ind w:left="107"/>
              <w:rPr>
                <w:b/>
                <w:sz w:val="20"/>
              </w:rPr>
            </w:pPr>
            <w:r>
              <w:rPr>
                <w:b/>
                <w:bCs/>
                <w:sz w:val="20"/>
                <w:szCs w:val="20"/>
                <w:lang w:val="de-DE"/>
              </w:rPr>
              <w:t>Produktidentifikator</w:t>
            </w:r>
          </w:p>
        </w:tc>
        <w:tc>
          <w:tcPr>
            <w:tcW w:w="991" w:type="dxa"/>
          </w:tcPr>
          <w:p w14:paraId="4355F1C5" w14:textId="77777777" w:rsidR="004E5315" w:rsidRDefault="00D932F5" w:rsidP="00AB792E">
            <w:pPr>
              <w:pStyle w:val="TableParagraph"/>
              <w:spacing w:before="20"/>
              <w:ind w:left="107"/>
              <w:jc w:val="center"/>
              <w:rPr>
                <w:b/>
                <w:sz w:val="20"/>
              </w:rPr>
            </w:pPr>
            <w:r>
              <w:rPr>
                <w:b/>
                <w:sz w:val="20"/>
              </w:rPr>
              <w:t>%</w:t>
            </w:r>
          </w:p>
        </w:tc>
        <w:tc>
          <w:tcPr>
            <w:tcW w:w="3058" w:type="dxa"/>
          </w:tcPr>
          <w:p w14:paraId="5328D926" w14:textId="77777777" w:rsidR="004E5315" w:rsidRDefault="00D932F5" w:rsidP="00731144">
            <w:pPr>
              <w:pStyle w:val="TableParagraph"/>
              <w:spacing w:before="20"/>
              <w:ind w:right="428"/>
              <w:rPr>
                <w:b/>
                <w:sz w:val="20"/>
              </w:rPr>
            </w:pPr>
            <w:r>
              <w:rPr>
                <w:b/>
                <w:bCs/>
                <w:sz w:val="20"/>
                <w:szCs w:val="20"/>
                <w:lang w:val="de-DE"/>
              </w:rPr>
              <w:t>Einstufung nach Verordnung (EG) Nr. 1272/2008</w:t>
            </w:r>
          </w:p>
        </w:tc>
      </w:tr>
      <w:tr w:rsidR="00D712A5" w14:paraId="4E8310B3" w14:textId="77777777" w:rsidTr="00AB792E">
        <w:trPr>
          <w:trHeight w:val="530"/>
        </w:trPr>
        <w:tc>
          <w:tcPr>
            <w:tcW w:w="4049" w:type="dxa"/>
            <w:tcBorders>
              <w:bottom w:val="single" w:sz="4" w:space="0" w:color="000000"/>
            </w:tcBorders>
          </w:tcPr>
          <w:p w14:paraId="0C66A4A2" w14:textId="619D2D9F" w:rsidR="00D712A5" w:rsidRPr="00D712A5" w:rsidRDefault="00AB792E" w:rsidP="00D712A5">
            <w:pPr>
              <w:widowControl/>
              <w:autoSpaceDE/>
              <w:autoSpaceDN/>
              <w:rPr>
                <w:rFonts w:eastAsia="Times New Roman"/>
                <w:noProof/>
                <w:sz w:val="20"/>
                <w:szCs w:val="20"/>
                <w:lang w:eastAsia="nl-NL"/>
              </w:rPr>
            </w:pPr>
            <w:r w:rsidRPr="00AB792E">
              <w:rPr>
                <w:rFonts w:eastAsia="Times New Roman"/>
                <w:noProof/>
                <w:sz w:val="20"/>
                <w:szCs w:val="20"/>
                <w:lang w:eastAsia="nl-NL"/>
              </w:rPr>
              <w:t>Bienenwachs</w:t>
            </w:r>
          </w:p>
        </w:tc>
        <w:tc>
          <w:tcPr>
            <w:tcW w:w="1980" w:type="dxa"/>
            <w:shd w:val="clear" w:color="auto" w:fill="FFFFFF"/>
          </w:tcPr>
          <w:p w14:paraId="5FCCDC02" w14:textId="77777777" w:rsidR="00D712A5" w:rsidRPr="00D712A5" w:rsidRDefault="00D712A5" w:rsidP="00D712A5">
            <w:pPr>
              <w:rPr>
                <w:rFonts w:eastAsia="Times New Roman"/>
                <w:noProof/>
                <w:sz w:val="20"/>
                <w:szCs w:val="20"/>
                <w:lang w:eastAsia="nl-NL"/>
              </w:rPr>
            </w:pPr>
            <w:r w:rsidRPr="00D712A5">
              <w:rPr>
                <w:rFonts w:eastAsia="Times New Roman"/>
                <w:noProof/>
                <w:sz w:val="20"/>
                <w:szCs w:val="20"/>
                <w:lang w:eastAsia="nl-NL"/>
              </w:rPr>
              <w:t>(CAS-Nr.) 8012-89-3</w:t>
            </w:r>
          </w:p>
          <w:p w14:paraId="5562F1C5" w14:textId="5121290B" w:rsidR="00D712A5" w:rsidRPr="00D712A5" w:rsidRDefault="00D712A5" w:rsidP="00D712A5">
            <w:pPr>
              <w:pStyle w:val="TableParagraph"/>
              <w:spacing w:before="23"/>
              <w:rPr>
                <w:rFonts w:eastAsia="Times New Roman"/>
                <w:noProof/>
                <w:sz w:val="20"/>
                <w:szCs w:val="20"/>
                <w:lang w:eastAsia="nl-NL"/>
              </w:rPr>
            </w:pPr>
            <w:r w:rsidRPr="00D712A5">
              <w:rPr>
                <w:rFonts w:eastAsia="Times New Roman"/>
                <w:noProof/>
                <w:sz w:val="20"/>
                <w:szCs w:val="20"/>
                <w:lang w:eastAsia="nl-NL"/>
              </w:rPr>
              <w:t>(EC-Nr.) 232-383-7</w:t>
            </w:r>
          </w:p>
        </w:tc>
        <w:tc>
          <w:tcPr>
            <w:tcW w:w="991" w:type="dxa"/>
            <w:shd w:val="clear" w:color="auto" w:fill="FFFFFF"/>
          </w:tcPr>
          <w:p w14:paraId="4FE20654" w14:textId="5D3444EB" w:rsidR="00D712A5" w:rsidRPr="00D712A5" w:rsidRDefault="00D712A5" w:rsidP="00AB792E">
            <w:pPr>
              <w:pStyle w:val="TableParagraph"/>
              <w:spacing w:before="23"/>
              <w:ind w:left="107"/>
              <w:jc w:val="center"/>
              <w:rPr>
                <w:rFonts w:eastAsia="Times New Roman"/>
                <w:noProof/>
                <w:sz w:val="20"/>
                <w:szCs w:val="20"/>
                <w:lang w:eastAsia="nl-NL"/>
              </w:rPr>
            </w:pPr>
            <w:r w:rsidRPr="00D712A5">
              <w:rPr>
                <w:rFonts w:eastAsia="Times New Roman"/>
                <w:noProof/>
                <w:sz w:val="20"/>
                <w:szCs w:val="20"/>
                <w:lang w:eastAsia="nl-NL"/>
              </w:rPr>
              <w:t>&lt; 85</w:t>
            </w:r>
          </w:p>
        </w:tc>
        <w:tc>
          <w:tcPr>
            <w:tcW w:w="3058" w:type="dxa"/>
            <w:tcBorders>
              <w:bottom w:val="single" w:sz="4" w:space="0" w:color="000000"/>
            </w:tcBorders>
          </w:tcPr>
          <w:p w14:paraId="2D19B6B5" w14:textId="258A8524" w:rsidR="00D712A5" w:rsidRPr="00D712A5" w:rsidRDefault="00D712A5" w:rsidP="00731144">
            <w:pPr>
              <w:pStyle w:val="TableParagraph"/>
              <w:spacing w:before="23"/>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004EC7E2" w14:textId="77777777" w:rsidTr="00AB792E">
        <w:trPr>
          <w:trHeight w:val="549"/>
        </w:trPr>
        <w:tc>
          <w:tcPr>
            <w:tcW w:w="4049" w:type="dxa"/>
          </w:tcPr>
          <w:p w14:paraId="15247FCB" w14:textId="3CF88D88"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Damar</w:t>
            </w:r>
          </w:p>
        </w:tc>
        <w:tc>
          <w:tcPr>
            <w:tcW w:w="1980" w:type="dxa"/>
            <w:shd w:val="clear" w:color="auto" w:fill="FFFFFF"/>
          </w:tcPr>
          <w:p w14:paraId="64699BCF"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9000-16-2</w:t>
            </w:r>
          </w:p>
          <w:p w14:paraId="2C069EEA" w14:textId="428B4A23"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232-528-4</w:t>
            </w:r>
          </w:p>
        </w:tc>
        <w:tc>
          <w:tcPr>
            <w:tcW w:w="991" w:type="dxa"/>
            <w:shd w:val="clear" w:color="auto" w:fill="FFFFFF"/>
          </w:tcPr>
          <w:p w14:paraId="150B53D9" w14:textId="6AB431B9"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&lt; 20</w:t>
            </w:r>
          </w:p>
        </w:tc>
        <w:tc>
          <w:tcPr>
            <w:tcW w:w="3058" w:type="dxa"/>
          </w:tcPr>
          <w:p w14:paraId="6E9C6154" w14:textId="5F56663C"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06A0EB3C" w14:textId="77777777" w:rsidTr="00AB792E">
        <w:trPr>
          <w:trHeight w:val="549"/>
        </w:trPr>
        <w:tc>
          <w:tcPr>
            <w:tcW w:w="4049" w:type="dxa"/>
          </w:tcPr>
          <w:p w14:paraId="03E67662"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Kadmiumsulfoselenid orange</w:t>
            </w:r>
          </w:p>
          <w:p w14:paraId="36D0AC91" w14:textId="3E5307C1" w:rsidR="009743CD" w:rsidRPr="00752134" w:rsidRDefault="009743CD" w:rsidP="00D712A5">
            <w:pPr>
              <w:widowControl/>
              <w:autoSpaceDE/>
              <w:autoSpaceDN/>
              <w:rPr>
                <w:rFonts w:eastAsia="Times New Roman"/>
                <w:noProof/>
                <w:sz w:val="20"/>
                <w:szCs w:val="20"/>
                <w:lang w:eastAsia="nl-NL"/>
              </w:rPr>
            </w:pPr>
            <w:r w:rsidRPr="00752134">
              <w:rPr>
                <w:rFonts w:eastAsia="Times New Roman"/>
                <w:noProof/>
                <w:sz w:val="20"/>
                <w:szCs w:val="20"/>
                <w:lang w:eastAsia="nl-NL"/>
              </w:rPr>
              <w:t>Kadmium Orange, Jaune Brillant</w:t>
            </w:r>
          </w:p>
        </w:tc>
        <w:tc>
          <w:tcPr>
            <w:tcW w:w="1980" w:type="dxa"/>
            <w:shd w:val="clear" w:color="auto" w:fill="FFFFFF"/>
          </w:tcPr>
          <w:p w14:paraId="6F6A2124"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12656-57-4</w:t>
            </w:r>
          </w:p>
          <w:p w14:paraId="7E791562" w14:textId="55865864"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235-758-3</w:t>
            </w:r>
          </w:p>
        </w:tc>
        <w:tc>
          <w:tcPr>
            <w:tcW w:w="991" w:type="dxa"/>
            <w:shd w:val="clear" w:color="auto" w:fill="FFFFFF"/>
          </w:tcPr>
          <w:p w14:paraId="06364139" w14:textId="1DF9C6FA"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10-25</w:t>
            </w:r>
          </w:p>
        </w:tc>
        <w:tc>
          <w:tcPr>
            <w:tcW w:w="3058" w:type="dxa"/>
          </w:tcPr>
          <w:p w14:paraId="6A70DB7B" w14:textId="125325B6"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5129C4B6" w14:textId="77777777" w:rsidTr="00AB792E">
        <w:trPr>
          <w:trHeight w:val="549"/>
        </w:trPr>
        <w:tc>
          <w:tcPr>
            <w:tcW w:w="4049" w:type="dxa"/>
          </w:tcPr>
          <w:p w14:paraId="6AFDA321"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Kadmiumsulfoselenid rot</w:t>
            </w:r>
          </w:p>
          <w:p w14:paraId="02AF8067" w14:textId="5DFE5676" w:rsidR="00B21A6F" w:rsidRPr="00752134" w:rsidRDefault="00B21A6F" w:rsidP="006A51C1">
            <w:pPr>
              <w:widowControl/>
              <w:autoSpaceDE/>
              <w:autoSpaceDN/>
              <w:rPr>
                <w:rFonts w:eastAsia="Times New Roman"/>
                <w:noProof/>
                <w:sz w:val="20"/>
                <w:szCs w:val="20"/>
                <w:lang w:eastAsia="nl-NL"/>
              </w:rPr>
            </w:pPr>
            <w:r w:rsidRPr="00752134">
              <w:rPr>
                <w:rFonts w:eastAsia="Times New Roman"/>
                <w:noProof/>
                <w:sz w:val="20"/>
                <w:szCs w:val="20"/>
                <w:lang w:eastAsia="nl-NL"/>
              </w:rPr>
              <w:t xml:space="preserve">Kadmiumrot </w:t>
            </w:r>
            <w:r w:rsidR="00191F6B" w:rsidRPr="00752134">
              <w:rPr>
                <w:rFonts w:eastAsia="Times New Roman"/>
                <w:noProof/>
                <w:sz w:val="20"/>
                <w:szCs w:val="20"/>
                <w:lang w:eastAsia="nl-NL"/>
              </w:rPr>
              <w:t>H</w:t>
            </w:r>
            <w:r w:rsidRPr="00752134">
              <w:rPr>
                <w:rFonts w:eastAsia="Times New Roman"/>
                <w:noProof/>
                <w:sz w:val="20"/>
                <w:szCs w:val="20"/>
                <w:lang w:eastAsia="nl-NL"/>
              </w:rPr>
              <w:t xml:space="preserve">ell, </w:t>
            </w:r>
            <w:r w:rsidR="00191F6B" w:rsidRPr="00752134">
              <w:rPr>
                <w:rFonts w:eastAsia="Times New Roman"/>
                <w:noProof/>
                <w:sz w:val="20"/>
                <w:szCs w:val="20"/>
                <w:lang w:eastAsia="nl-NL"/>
              </w:rPr>
              <w:t>M</w:t>
            </w:r>
            <w:r w:rsidRPr="00752134">
              <w:rPr>
                <w:rFonts w:eastAsia="Times New Roman"/>
                <w:noProof/>
                <w:sz w:val="20"/>
                <w:szCs w:val="20"/>
                <w:lang w:eastAsia="nl-NL"/>
              </w:rPr>
              <w:t>ittel</w:t>
            </w:r>
            <w:r w:rsidR="006A51C1" w:rsidRPr="00752134">
              <w:rPr>
                <w:rFonts w:eastAsia="Times New Roman"/>
                <w:noProof/>
                <w:sz w:val="20"/>
                <w:szCs w:val="20"/>
                <w:lang w:eastAsia="nl-NL"/>
              </w:rPr>
              <w:t>,</w:t>
            </w:r>
            <w:r w:rsidR="008F7AC0" w:rsidRPr="00752134">
              <w:rPr>
                <w:rFonts w:eastAsia="Times New Roman"/>
                <w:noProof/>
                <w:sz w:val="20"/>
                <w:szCs w:val="20"/>
                <w:lang w:eastAsia="nl-NL"/>
              </w:rPr>
              <w:t xml:space="preserve"> </w:t>
            </w:r>
            <w:r w:rsidR="00191F6B" w:rsidRPr="00752134">
              <w:rPr>
                <w:rFonts w:eastAsia="Times New Roman"/>
                <w:noProof/>
                <w:sz w:val="20"/>
                <w:szCs w:val="20"/>
                <w:lang w:eastAsia="nl-NL"/>
              </w:rPr>
              <w:t>D</w:t>
            </w:r>
            <w:r w:rsidR="008F7AC0" w:rsidRPr="00752134">
              <w:rPr>
                <w:rFonts w:eastAsia="Times New Roman"/>
                <w:noProof/>
                <w:sz w:val="20"/>
                <w:szCs w:val="20"/>
                <w:lang w:eastAsia="nl-NL"/>
              </w:rPr>
              <w:t>unkel</w:t>
            </w:r>
            <w:r w:rsidRPr="00752134">
              <w:rPr>
                <w:rFonts w:eastAsia="Times New Roman"/>
                <w:noProof/>
                <w:sz w:val="20"/>
                <w:szCs w:val="20"/>
                <w:lang w:eastAsia="nl-NL"/>
              </w:rPr>
              <w:t xml:space="preserve">; </w:t>
            </w:r>
            <w:r w:rsidR="008F7AC0" w:rsidRPr="00752134">
              <w:rPr>
                <w:rFonts w:eastAsia="Times New Roman"/>
                <w:noProof/>
                <w:sz w:val="20"/>
                <w:szCs w:val="20"/>
                <w:lang w:eastAsia="nl-NL"/>
              </w:rPr>
              <w:t>Warmrosa</w:t>
            </w:r>
            <w:r w:rsidRPr="00752134">
              <w:rPr>
                <w:rFonts w:eastAsia="Times New Roman"/>
                <w:noProof/>
                <w:sz w:val="20"/>
                <w:szCs w:val="20"/>
                <w:lang w:eastAsia="nl-NL"/>
              </w:rPr>
              <w:t xml:space="preserve">, </w:t>
            </w:r>
            <w:r w:rsidR="008F7AC0" w:rsidRPr="00752134">
              <w:rPr>
                <w:rFonts w:eastAsia="Times New Roman"/>
                <w:noProof/>
                <w:sz w:val="20"/>
                <w:szCs w:val="20"/>
                <w:lang w:eastAsia="nl-NL"/>
              </w:rPr>
              <w:t>Warmrosarot</w:t>
            </w:r>
          </w:p>
        </w:tc>
        <w:tc>
          <w:tcPr>
            <w:tcW w:w="1980" w:type="dxa"/>
            <w:shd w:val="clear" w:color="auto" w:fill="FFFFFF"/>
          </w:tcPr>
          <w:p w14:paraId="49F2C6F9"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58339-34-7</w:t>
            </w:r>
          </w:p>
          <w:p w14:paraId="21DDA6B8" w14:textId="01C82962"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261-218-1</w:t>
            </w:r>
          </w:p>
        </w:tc>
        <w:tc>
          <w:tcPr>
            <w:tcW w:w="991" w:type="dxa"/>
            <w:shd w:val="clear" w:color="auto" w:fill="FFFFFF"/>
          </w:tcPr>
          <w:p w14:paraId="4F519645" w14:textId="76E84FCB"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10-25</w:t>
            </w:r>
          </w:p>
        </w:tc>
        <w:tc>
          <w:tcPr>
            <w:tcW w:w="3058" w:type="dxa"/>
          </w:tcPr>
          <w:p w14:paraId="07FEB31B" w14:textId="494A0B9E"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2C67088B" w14:textId="77777777" w:rsidTr="00AB792E">
        <w:trPr>
          <w:trHeight w:val="549"/>
        </w:trPr>
        <w:tc>
          <w:tcPr>
            <w:tcW w:w="4049" w:type="dxa"/>
          </w:tcPr>
          <w:p w14:paraId="42671A3C"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Kadmiumzinksulfid gelb</w:t>
            </w:r>
          </w:p>
          <w:p w14:paraId="0CE0A58E" w14:textId="70B760F3" w:rsidR="00E63CB5" w:rsidRPr="00752134" w:rsidRDefault="00191F6B" w:rsidP="006A51C1">
            <w:pPr>
              <w:widowControl/>
              <w:autoSpaceDE/>
              <w:autoSpaceDN/>
              <w:rPr>
                <w:rFonts w:eastAsia="Times New Roman"/>
                <w:noProof/>
                <w:sz w:val="20"/>
                <w:szCs w:val="20"/>
                <w:lang w:eastAsia="nl-NL"/>
              </w:rPr>
            </w:pPr>
            <w:r w:rsidRPr="00752134">
              <w:rPr>
                <w:rFonts w:eastAsia="Times New Roman"/>
                <w:noProof/>
                <w:sz w:val="20"/>
                <w:szCs w:val="20"/>
                <w:lang w:eastAsia="nl-NL"/>
              </w:rPr>
              <w:t>Kadmiumgelb Zitron</w:t>
            </w:r>
            <w:r w:rsidR="00E63CB5" w:rsidRPr="00752134">
              <w:rPr>
                <w:rFonts w:eastAsia="Times New Roman"/>
                <w:noProof/>
                <w:sz w:val="20"/>
                <w:szCs w:val="20"/>
                <w:lang w:eastAsia="nl-NL"/>
              </w:rPr>
              <w:t>, Hell, Mittel,</w:t>
            </w:r>
            <w:r w:rsidRPr="00752134">
              <w:rPr>
                <w:rFonts w:eastAsia="Times New Roman"/>
                <w:noProof/>
                <w:sz w:val="20"/>
                <w:szCs w:val="20"/>
                <w:lang w:eastAsia="nl-NL"/>
              </w:rPr>
              <w:t xml:space="preserve"> Dunkel</w:t>
            </w:r>
            <w:r w:rsidR="00E63CB5" w:rsidRPr="00752134">
              <w:rPr>
                <w:rFonts w:eastAsia="Times New Roman"/>
                <w:noProof/>
                <w:sz w:val="20"/>
                <w:szCs w:val="20"/>
                <w:lang w:eastAsia="nl-NL"/>
              </w:rPr>
              <w:t xml:space="preserve">; Neapelgelb, Jaune Brillant, </w:t>
            </w:r>
            <w:r w:rsidRPr="00752134">
              <w:rPr>
                <w:rFonts w:eastAsia="Times New Roman"/>
                <w:noProof/>
                <w:sz w:val="20"/>
                <w:szCs w:val="20"/>
                <w:lang w:eastAsia="nl-NL"/>
              </w:rPr>
              <w:t>Warmrosa</w:t>
            </w:r>
            <w:r w:rsidR="00E63CB5" w:rsidRPr="00752134">
              <w:rPr>
                <w:rFonts w:eastAsia="Times New Roman"/>
                <w:noProof/>
                <w:sz w:val="20"/>
                <w:szCs w:val="20"/>
                <w:lang w:eastAsia="nl-NL"/>
              </w:rPr>
              <w:t xml:space="preserve">, Olivgelb, </w:t>
            </w:r>
            <w:r w:rsidRPr="00752134">
              <w:rPr>
                <w:rFonts w:eastAsia="Times New Roman"/>
                <w:noProof/>
                <w:sz w:val="20"/>
                <w:szCs w:val="20"/>
                <w:lang w:eastAsia="nl-NL"/>
              </w:rPr>
              <w:t>Seladongrün</w:t>
            </w:r>
            <w:r w:rsidR="00E63CB5" w:rsidRPr="00752134">
              <w:rPr>
                <w:rFonts w:eastAsia="Times New Roman"/>
                <w:noProof/>
                <w:sz w:val="20"/>
                <w:szCs w:val="20"/>
                <w:lang w:eastAsia="nl-NL"/>
              </w:rPr>
              <w:t xml:space="preserve">, Kadmiumgrün, Kadmiumgrün </w:t>
            </w:r>
            <w:r w:rsidRPr="00752134">
              <w:rPr>
                <w:rFonts w:eastAsia="Times New Roman"/>
                <w:noProof/>
                <w:sz w:val="20"/>
                <w:szCs w:val="20"/>
                <w:lang w:eastAsia="nl-NL"/>
              </w:rPr>
              <w:t>Hell</w:t>
            </w:r>
            <w:r w:rsidR="00E63CB5" w:rsidRPr="00752134">
              <w:rPr>
                <w:rFonts w:eastAsia="Times New Roman"/>
                <w:noProof/>
                <w:sz w:val="20"/>
                <w:szCs w:val="20"/>
                <w:lang w:eastAsia="nl-NL"/>
              </w:rPr>
              <w:t xml:space="preserve">, </w:t>
            </w:r>
            <w:r w:rsidR="006A51C1" w:rsidRPr="00752134">
              <w:rPr>
                <w:rFonts w:eastAsia="Times New Roman"/>
                <w:noProof/>
                <w:sz w:val="20"/>
                <w:szCs w:val="20"/>
                <w:lang w:eastAsia="nl-NL"/>
              </w:rPr>
              <w:t>Permanentgrün</w:t>
            </w:r>
            <w:r w:rsidR="00E63CB5" w:rsidRPr="00752134">
              <w:rPr>
                <w:rFonts w:eastAsia="Times New Roman"/>
                <w:noProof/>
                <w:sz w:val="20"/>
                <w:szCs w:val="20"/>
                <w:lang w:eastAsia="nl-NL"/>
              </w:rPr>
              <w:t xml:space="preserve">, </w:t>
            </w:r>
            <w:r w:rsidR="006A51C1" w:rsidRPr="00752134">
              <w:rPr>
                <w:rFonts w:eastAsia="Times New Roman"/>
                <w:noProof/>
                <w:sz w:val="20"/>
                <w:szCs w:val="20"/>
                <w:lang w:eastAsia="nl-NL"/>
              </w:rPr>
              <w:t>Veronesegrün</w:t>
            </w:r>
            <w:r w:rsidR="00E63CB5" w:rsidRPr="00752134">
              <w:rPr>
                <w:rFonts w:eastAsia="Times New Roman"/>
                <w:noProof/>
                <w:sz w:val="20"/>
                <w:szCs w:val="20"/>
                <w:lang w:eastAsia="nl-NL"/>
              </w:rPr>
              <w:t>, Courbetgrün</w:t>
            </w:r>
          </w:p>
        </w:tc>
        <w:tc>
          <w:tcPr>
            <w:tcW w:w="1980" w:type="dxa"/>
            <w:shd w:val="clear" w:color="auto" w:fill="FFFFFF"/>
          </w:tcPr>
          <w:p w14:paraId="50A9012C"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8048-07-5</w:t>
            </w:r>
          </w:p>
          <w:p w14:paraId="213BF235" w14:textId="7E9ED676"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232-466-8</w:t>
            </w:r>
          </w:p>
        </w:tc>
        <w:tc>
          <w:tcPr>
            <w:tcW w:w="991" w:type="dxa"/>
            <w:shd w:val="clear" w:color="auto" w:fill="FFFFFF"/>
          </w:tcPr>
          <w:p w14:paraId="13C7A8E2" w14:textId="2E967922"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10-25</w:t>
            </w:r>
          </w:p>
        </w:tc>
        <w:tc>
          <w:tcPr>
            <w:tcW w:w="3058" w:type="dxa"/>
          </w:tcPr>
          <w:p w14:paraId="6DA6A078" w14:textId="5DB1E863"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3CCD8CB3" w14:textId="77777777" w:rsidTr="00AB792E">
        <w:trPr>
          <w:trHeight w:val="549"/>
        </w:trPr>
        <w:tc>
          <w:tcPr>
            <w:tcW w:w="4049" w:type="dxa"/>
          </w:tcPr>
          <w:p w14:paraId="4FBE35E6"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Spinelle, Kobalt-Zinn-Grau</w:t>
            </w:r>
          </w:p>
          <w:p w14:paraId="407B04A6" w14:textId="1D871103" w:rsidR="00480BB3" w:rsidRPr="00752134" w:rsidRDefault="006A51C1" w:rsidP="005F5DC8">
            <w:pPr>
              <w:widowControl/>
              <w:autoSpaceDE/>
              <w:autoSpaceDN/>
              <w:rPr>
                <w:rFonts w:eastAsia="Times New Roman"/>
                <w:noProof/>
                <w:sz w:val="20"/>
                <w:szCs w:val="20"/>
                <w:lang w:eastAsia="nl-NL"/>
              </w:rPr>
            </w:pPr>
            <w:r w:rsidRPr="00752134">
              <w:rPr>
                <w:rFonts w:eastAsia="Times New Roman"/>
                <w:noProof/>
                <w:sz w:val="20"/>
                <w:szCs w:val="20"/>
                <w:lang w:eastAsia="nl-NL"/>
              </w:rPr>
              <w:t>Coelinblau</w:t>
            </w:r>
            <w:r w:rsidR="00480BB3" w:rsidRPr="00752134">
              <w:rPr>
                <w:rFonts w:eastAsia="Times New Roman"/>
                <w:noProof/>
                <w:sz w:val="20"/>
                <w:szCs w:val="20"/>
                <w:lang w:eastAsia="nl-NL"/>
              </w:rPr>
              <w:t xml:space="preserve">, </w:t>
            </w:r>
            <w:r w:rsidRPr="00752134">
              <w:rPr>
                <w:rFonts w:eastAsia="Times New Roman"/>
                <w:noProof/>
                <w:sz w:val="20"/>
                <w:szCs w:val="20"/>
                <w:lang w:eastAsia="nl-NL"/>
              </w:rPr>
              <w:t>Coelinblau</w:t>
            </w:r>
            <w:r w:rsidR="00480BB3" w:rsidRPr="00752134">
              <w:rPr>
                <w:rFonts w:eastAsia="Times New Roman"/>
                <w:noProof/>
                <w:sz w:val="20"/>
                <w:szCs w:val="20"/>
                <w:lang w:eastAsia="nl-NL"/>
              </w:rPr>
              <w:t xml:space="preserve"> Extra Blass, </w:t>
            </w:r>
            <w:r w:rsidRPr="00752134">
              <w:rPr>
                <w:rFonts w:eastAsia="Times New Roman"/>
                <w:noProof/>
                <w:sz w:val="20"/>
                <w:szCs w:val="20"/>
                <w:lang w:eastAsia="nl-NL"/>
              </w:rPr>
              <w:t>Coelingrau</w:t>
            </w:r>
            <w:r w:rsidR="00480BB3" w:rsidRPr="00752134">
              <w:rPr>
                <w:rFonts w:eastAsia="Times New Roman"/>
                <w:noProof/>
                <w:sz w:val="20"/>
                <w:szCs w:val="20"/>
                <w:lang w:eastAsia="nl-NL"/>
              </w:rPr>
              <w:t xml:space="preserve">, Manganblau </w:t>
            </w:r>
            <w:r w:rsidR="005F5DC8" w:rsidRPr="00752134">
              <w:rPr>
                <w:rFonts w:eastAsia="Times New Roman"/>
                <w:noProof/>
                <w:sz w:val="20"/>
                <w:szCs w:val="20"/>
                <w:lang w:eastAsia="nl-NL"/>
              </w:rPr>
              <w:t>(imit.)</w:t>
            </w:r>
          </w:p>
        </w:tc>
        <w:tc>
          <w:tcPr>
            <w:tcW w:w="1980" w:type="dxa"/>
            <w:shd w:val="clear" w:color="auto" w:fill="FFFFFF"/>
          </w:tcPr>
          <w:p w14:paraId="1527DD9A"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68187-05-3</w:t>
            </w:r>
          </w:p>
          <w:p w14:paraId="4A6E1D49" w14:textId="356D0ACD"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269-066-8</w:t>
            </w:r>
          </w:p>
        </w:tc>
        <w:tc>
          <w:tcPr>
            <w:tcW w:w="991" w:type="dxa"/>
            <w:shd w:val="clear" w:color="auto" w:fill="FFFFFF"/>
          </w:tcPr>
          <w:p w14:paraId="7D665035" w14:textId="33443A9B"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15-40</w:t>
            </w:r>
          </w:p>
        </w:tc>
        <w:tc>
          <w:tcPr>
            <w:tcW w:w="3058" w:type="dxa"/>
          </w:tcPr>
          <w:p w14:paraId="59200786" w14:textId="5B8927DF"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3A75BCBA" w14:textId="77777777" w:rsidTr="00AB792E">
        <w:trPr>
          <w:trHeight w:val="549"/>
        </w:trPr>
        <w:tc>
          <w:tcPr>
            <w:tcW w:w="4049" w:type="dxa"/>
          </w:tcPr>
          <w:p w14:paraId="54F48C5C"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Kobaltaluminat-Blauspinell</w:t>
            </w:r>
          </w:p>
          <w:p w14:paraId="507C092F" w14:textId="418EABDC" w:rsidR="00590F1F" w:rsidRPr="00752134" w:rsidRDefault="00590F1F" w:rsidP="005E4F07">
            <w:pPr>
              <w:widowControl/>
              <w:autoSpaceDE/>
              <w:autoSpaceDN/>
              <w:rPr>
                <w:rFonts w:eastAsia="Times New Roman"/>
                <w:noProof/>
                <w:sz w:val="20"/>
                <w:szCs w:val="20"/>
                <w:lang w:eastAsia="nl-NL"/>
              </w:rPr>
            </w:pPr>
            <w:r w:rsidRPr="00752134">
              <w:rPr>
                <w:rFonts w:eastAsia="Times New Roman"/>
                <w:noProof/>
                <w:sz w:val="20"/>
                <w:szCs w:val="20"/>
                <w:lang w:eastAsia="nl-NL"/>
              </w:rPr>
              <w:t>Kobaltblau, Königsblau, Kobalttürkis</w:t>
            </w:r>
            <w:r w:rsidR="005E4F07" w:rsidRPr="00752134">
              <w:rPr>
                <w:rFonts w:eastAsia="Times New Roman"/>
                <w:noProof/>
                <w:sz w:val="20"/>
                <w:szCs w:val="20"/>
                <w:lang w:eastAsia="nl-NL"/>
              </w:rPr>
              <w:t>blau</w:t>
            </w:r>
            <w:r w:rsidRPr="00752134">
              <w:rPr>
                <w:rFonts w:eastAsia="Times New Roman"/>
                <w:noProof/>
                <w:sz w:val="20"/>
                <w:szCs w:val="20"/>
                <w:lang w:eastAsia="nl-NL"/>
              </w:rPr>
              <w:t xml:space="preserve">, </w:t>
            </w:r>
            <w:r w:rsidR="005E4F07" w:rsidRPr="00752134">
              <w:rPr>
                <w:rFonts w:eastAsia="Times New Roman"/>
                <w:noProof/>
                <w:sz w:val="20"/>
                <w:szCs w:val="20"/>
                <w:lang w:eastAsia="nl-NL"/>
              </w:rPr>
              <w:t>Blauer Ocker</w:t>
            </w:r>
            <w:r w:rsidR="00A7761F" w:rsidRPr="00752134">
              <w:rPr>
                <w:rFonts w:eastAsia="Times New Roman"/>
                <w:noProof/>
                <w:sz w:val="20"/>
                <w:szCs w:val="20"/>
                <w:lang w:eastAsia="nl-NL"/>
              </w:rPr>
              <w:t>, Kobaltteal</w:t>
            </w:r>
          </w:p>
        </w:tc>
        <w:tc>
          <w:tcPr>
            <w:tcW w:w="1980" w:type="dxa"/>
            <w:shd w:val="clear" w:color="auto" w:fill="FFFFFF"/>
          </w:tcPr>
          <w:p w14:paraId="125B1233"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1345-16-0</w:t>
            </w:r>
          </w:p>
          <w:p w14:paraId="41791DED" w14:textId="4AD5DF01"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310-193-6</w:t>
            </w:r>
          </w:p>
        </w:tc>
        <w:tc>
          <w:tcPr>
            <w:tcW w:w="991" w:type="dxa"/>
            <w:shd w:val="clear" w:color="auto" w:fill="FFFFFF"/>
          </w:tcPr>
          <w:p w14:paraId="5E7DDC5F" w14:textId="09D91736"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15-40</w:t>
            </w:r>
          </w:p>
        </w:tc>
        <w:tc>
          <w:tcPr>
            <w:tcW w:w="3058" w:type="dxa"/>
          </w:tcPr>
          <w:p w14:paraId="1D7C0919" w14:textId="685C3108"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2E38FA4E" w14:textId="77777777" w:rsidTr="00AB792E">
        <w:trPr>
          <w:trHeight w:val="549"/>
        </w:trPr>
        <w:tc>
          <w:tcPr>
            <w:tcW w:w="4049" w:type="dxa"/>
          </w:tcPr>
          <w:p w14:paraId="50BEDD91"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Trikobalt bis(orthophosphat)</w:t>
            </w:r>
          </w:p>
          <w:p w14:paraId="04E5F0F1" w14:textId="7D57B99E" w:rsidR="009F638B" w:rsidRPr="00752134" w:rsidRDefault="009F638B" w:rsidP="005E4F07">
            <w:pPr>
              <w:widowControl/>
              <w:autoSpaceDE/>
              <w:autoSpaceDN/>
              <w:rPr>
                <w:rFonts w:eastAsia="Times New Roman"/>
                <w:noProof/>
                <w:sz w:val="20"/>
                <w:szCs w:val="20"/>
                <w:lang w:eastAsia="nl-NL"/>
              </w:rPr>
            </w:pPr>
            <w:r w:rsidRPr="00752134">
              <w:rPr>
                <w:rFonts w:eastAsia="Times New Roman"/>
                <w:noProof/>
                <w:sz w:val="20"/>
                <w:szCs w:val="20"/>
                <w:lang w:eastAsia="nl-NL"/>
              </w:rPr>
              <w:t xml:space="preserve">Kobaltviolett </w:t>
            </w:r>
            <w:r w:rsidR="005E4F07" w:rsidRPr="00752134">
              <w:rPr>
                <w:rFonts w:eastAsia="Times New Roman"/>
                <w:noProof/>
                <w:sz w:val="20"/>
                <w:szCs w:val="20"/>
                <w:lang w:eastAsia="nl-NL"/>
              </w:rPr>
              <w:t>Dunkel</w:t>
            </w:r>
          </w:p>
        </w:tc>
        <w:tc>
          <w:tcPr>
            <w:tcW w:w="1980" w:type="dxa"/>
            <w:shd w:val="clear" w:color="auto" w:fill="FFFFFF"/>
          </w:tcPr>
          <w:p w14:paraId="165E91C2"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13455-36-2</w:t>
            </w:r>
          </w:p>
          <w:p w14:paraId="0458EFDF" w14:textId="450A77AC"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236-655-6</w:t>
            </w:r>
          </w:p>
        </w:tc>
        <w:tc>
          <w:tcPr>
            <w:tcW w:w="991" w:type="dxa"/>
            <w:shd w:val="clear" w:color="auto" w:fill="FFFFFF"/>
          </w:tcPr>
          <w:p w14:paraId="62F6F8D4" w14:textId="3D9DE42A"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15-40</w:t>
            </w:r>
          </w:p>
        </w:tc>
        <w:tc>
          <w:tcPr>
            <w:tcW w:w="3058" w:type="dxa"/>
          </w:tcPr>
          <w:p w14:paraId="37B4CD69" w14:textId="6D470190"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Akute Tox 4; H302</w:t>
            </w:r>
          </w:p>
        </w:tc>
      </w:tr>
      <w:tr w:rsidR="007F71CB" w14:paraId="1587AED4" w14:textId="77777777" w:rsidTr="00AB792E">
        <w:trPr>
          <w:trHeight w:val="549"/>
        </w:trPr>
        <w:tc>
          <w:tcPr>
            <w:tcW w:w="4049" w:type="dxa"/>
          </w:tcPr>
          <w:p w14:paraId="031E02B7" w14:textId="455BE044" w:rsidR="00A472A5" w:rsidRPr="00752134" w:rsidRDefault="00752134" w:rsidP="00A472A5">
            <w:pPr>
              <w:widowControl/>
              <w:autoSpaceDE/>
              <w:autoSpaceDN/>
              <w:rPr>
                <w:rFonts w:eastAsia="Times New Roman"/>
                <w:noProof/>
                <w:sz w:val="20"/>
                <w:szCs w:val="20"/>
                <w:lang w:eastAsia="nl-NL"/>
              </w:rPr>
            </w:pPr>
            <w:r w:rsidRPr="00752134">
              <w:rPr>
                <w:rFonts w:eastAsia="Times New Roman"/>
                <w:b/>
                <w:noProof/>
                <w:sz w:val="20"/>
                <w:szCs w:val="20"/>
                <w:lang w:eastAsia="nl-NL"/>
              </w:rPr>
              <w:t>Disazo (diarylide)</w:t>
            </w:r>
          </w:p>
          <w:p w14:paraId="6651AA52" w14:textId="315AEAAB" w:rsidR="007F71CB" w:rsidRPr="00752134" w:rsidRDefault="00A472A5" w:rsidP="00A472A5">
            <w:pPr>
              <w:widowControl/>
              <w:autoSpaceDE/>
              <w:autoSpaceDN/>
              <w:rPr>
                <w:rFonts w:eastAsia="Times New Roman"/>
                <w:noProof/>
                <w:sz w:val="20"/>
                <w:szCs w:val="20"/>
                <w:lang w:eastAsia="nl-NL"/>
              </w:rPr>
            </w:pPr>
            <w:r w:rsidRPr="00752134">
              <w:rPr>
                <w:rFonts w:eastAsia="Times New Roman"/>
                <w:noProof/>
                <w:sz w:val="20"/>
                <w:szCs w:val="20"/>
                <w:lang w:eastAsia="nl-NL"/>
              </w:rPr>
              <w:t>Indischgelb, Alizarinorange, Saftgrün, Türkischrot</w:t>
            </w:r>
          </w:p>
        </w:tc>
        <w:tc>
          <w:tcPr>
            <w:tcW w:w="1980" w:type="dxa"/>
            <w:shd w:val="clear" w:color="auto" w:fill="FFFFFF"/>
          </w:tcPr>
          <w:p w14:paraId="73FC5132" w14:textId="77777777" w:rsidR="007F71CB" w:rsidRPr="0032370C" w:rsidRDefault="007F71CB" w:rsidP="007F71CB">
            <w:pPr>
              <w:rPr>
                <w:szCs w:val="20"/>
              </w:rPr>
            </w:pPr>
            <w:r w:rsidRPr="0032370C">
              <w:rPr>
                <w:szCs w:val="20"/>
              </w:rPr>
              <w:t>(CAS-No.) 5567-15-7</w:t>
            </w:r>
          </w:p>
          <w:p w14:paraId="660002D9" w14:textId="31C3DE08" w:rsidR="007F71CB" w:rsidRPr="00D712A5" w:rsidRDefault="007F71CB" w:rsidP="007F71CB">
            <w:pPr>
              <w:widowControl/>
              <w:autoSpaceDE/>
              <w:autoSpaceDN/>
              <w:rPr>
                <w:rFonts w:eastAsia="Times New Roman"/>
                <w:noProof/>
                <w:sz w:val="20"/>
                <w:szCs w:val="20"/>
                <w:lang w:eastAsia="nl-NL"/>
              </w:rPr>
            </w:pPr>
            <w:r w:rsidRPr="0032370C">
              <w:rPr>
                <w:szCs w:val="20"/>
              </w:rPr>
              <w:t>(EC-No.) 226-939-8</w:t>
            </w:r>
          </w:p>
        </w:tc>
        <w:tc>
          <w:tcPr>
            <w:tcW w:w="991" w:type="dxa"/>
            <w:shd w:val="clear" w:color="auto" w:fill="FFFFFF"/>
          </w:tcPr>
          <w:p w14:paraId="297A30BA" w14:textId="42299DEA" w:rsidR="007F71CB" w:rsidRPr="00D712A5" w:rsidRDefault="007F71CB" w:rsidP="007F71CB">
            <w:pPr>
              <w:widowControl/>
              <w:autoSpaceDE/>
              <w:autoSpaceDN/>
              <w:jc w:val="center"/>
              <w:rPr>
                <w:rFonts w:eastAsia="Times New Roman"/>
                <w:noProof/>
                <w:sz w:val="20"/>
                <w:szCs w:val="20"/>
                <w:lang w:eastAsia="nl-NL"/>
              </w:rPr>
            </w:pPr>
            <w:r w:rsidRPr="0032370C">
              <w:rPr>
                <w:noProof/>
                <w:szCs w:val="20"/>
              </w:rPr>
              <w:t>3-7</w:t>
            </w:r>
          </w:p>
        </w:tc>
        <w:tc>
          <w:tcPr>
            <w:tcW w:w="3058" w:type="dxa"/>
          </w:tcPr>
          <w:p w14:paraId="4FAC06A4" w14:textId="2FBA9E4F" w:rsidR="007F71CB" w:rsidRPr="00D712A5" w:rsidRDefault="007F71CB" w:rsidP="007F71CB">
            <w:pPr>
              <w:widowControl/>
              <w:autoSpaceDE/>
              <w:autoSpaceDN/>
              <w:rPr>
                <w:rFonts w:eastAsia="Times New Roman"/>
                <w:noProof/>
                <w:sz w:val="20"/>
                <w:szCs w:val="20"/>
                <w:lang w:eastAsia="nl-NL"/>
              </w:rPr>
            </w:pPr>
            <w:r>
              <w:rPr>
                <w:rFonts w:eastAsia="Times New Roman"/>
                <w:noProof/>
                <w:sz w:val="20"/>
                <w:szCs w:val="20"/>
                <w:lang w:eastAsia="nl-NL"/>
              </w:rPr>
              <w:t>Nicht engestuft</w:t>
            </w:r>
          </w:p>
        </w:tc>
      </w:tr>
      <w:tr w:rsidR="00D712A5" w14:paraId="070F8C7B" w14:textId="77777777" w:rsidTr="00AB792E">
        <w:trPr>
          <w:trHeight w:val="549"/>
        </w:trPr>
        <w:tc>
          <w:tcPr>
            <w:tcW w:w="4049" w:type="dxa"/>
          </w:tcPr>
          <w:p w14:paraId="085C2312"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Chrom(III)-oxid, hydratisiert</w:t>
            </w:r>
          </w:p>
          <w:p w14:paraId="199D9777" w14:textId="5D7AACBA" w:rsidR="00A60B66" w:rsidRPr="00752134" w:rsidRDefault="002925B5" w:rsidP="002925B5">
            <w:pPr>
              <w:widowControl/>
              <w:autoSpaceDE/>
              <w:autoSpaceDN/>
              <w:rPr>
                <w:rFonts w:eastAsia="Times New Roman"/>
                <w:noProof/>
                <w:sz w:val="20"/>
                <w:szCs w:val="20"/>
                <w:lang w:eastAsia="nl-NL"/>
              </w:rPr>
            </w:pPr>
            <w:r w:rsidRPr="00752134">
              <w:rPr>
                <w:rFonts w:eastAsia="Times New Roman"/>
                <w:noProof/>
                <w:sz w:val="20"/>
                <w:szCs w:val="20"/>
                <w:lang w:eastAsia="nl-NL"/>
              </w:rPr>
              <w:t>Smaragdgrün</w:t>
            </w:r>
            <w:r w:rsidR="00A60B66" w:rsidRPr="00752134">
              <w:rPr>
                <w:rFonts w:eastAsia="Times New Roman"/>
                <w:noProof/>
                <w:sz w:val="20"/>
                <w:szCs w:val="20"/>
                <w:lang w:eastAsia="nl-NL"/>
              </w:rPr>
              <w:t xml:space="preserve">, Kadmiumgrün, Kadmiumgrün </w:t>
            </w:r>
            <w:r w:rsidRPr="00752134">
              <w:rPr>
                <w:rFonts w:eastAsia="Times New Roman"/>
                <w:noProof/>
                <w:sz w:val="20"/>
                <w:szCs w:val="20"/>
                <w:lang w:eastAsia="nl-NL"/>
              </w:rPr>
              <w:t>Hell</w:t>
            </w:r>
            <w:r w:rsidR="00A60B66" w:rsidRPr="00752134">
              <w:rPr>
                <w:rFonts w:eastAsia="Times New Roman"/>
                <w:noProof/>
                <w:sz w:val="20"/>
                <w:szCs w:val="20"/>
                <w:lang w:eastAsia="nl-NL"/>
              </w:rPr>
              <w:t xml:space="preserve">, Grüne Erde, </w:t>
            </w:r>
            <w:r w:rsidRPr="00752134">
              <w:rPr>
                <w:rFonts w:eastAsia="Times New Roman"/>
                <w:noProof/>
                <w:sz w:val="20"/>
                <w:szCs w:val="20"/>
                <w:lang w:eastAsia="nl-NL"/>
              </w:rPr>
              <w:t>Kobalttürkisblau</w:t>
            </w:r>
          </w:p>
        </w:tc>
        <w:tc>
          <w:tcPr>
            <w:tcW w:w="1980" w:type="dxa"/>
            <w:shd w:val="clear" w:color="auto" w:fill="FFFFFF"/>
          </w:tcPr>
          <w:p w14:paraId="2F72EAAD" w14:textId="77777777" w:rsidR="00D712A5" w:rsidRPr="00752134" w:rsidRDefault="00D712A5" w:rsidP="00D712A5">
            <w:pPr>
              <w:widowControl/>
              <w:autoSpaceDE/>
              <w:autoSpaceDN/>
              <w:rPr>
                <w:rFonts w:eastAsia="Times New Roman"/>
                <w:noProof/>
                <w:sz w:val="20"/>
                <w:szCs w:val="20"/>
                <w:lang w:val="fr-CA" w:eastAsia="nl-NL"/>
              </w:rPr>
            </w:pPr>
            <w:r w:rsidRPr="00752134">
              <w:rPr>
                <w:rFonts w:eastAsia="Times New Roman"/>
                <w:noProof/>
                <w:sz w:val="20"/>
                <w:szCs w:val="20"/>
                <w:lang w:val="fr-CA" w:eastAsia="nl-NL"/>
              </w:rPr>
              <w:t>(CAS-Nr.) 12001-99-9</w:t>
            </w:r>
          </w:p>
          <w:p w14:paraId="4DC877C9" w14:textId="66A1B474" w:rsidR="00D712A5" w:rsidRPr="00752134" w:rsidRDefault="00D712A5" w:rsidP="00D712A5">
            <w:pPr>
              <w:widowControl/>
              <w:autoSpaceDE/>
              <w:autoSpaceDN/>
              <w:rPr>
                <w:rFonts w:eastAsia="Times New Roman"/>
                <w:noProof/>
                <w:sz w:val="20"/>
                <w:szCs w:val="20"/>
                <w:lang w:val="fr-CA" w:eastAsia="nl-NL"/>
              </w:rPr>
            </w:pPr>
            <w:r w:rsidRPr="00752134">
              <w:rPr>
                <w:rFonts w:eastAsia="Times New Roman"/>
                <w:noProof/>
                <w:sz w:val="20"/>
                <w:szCs w:val="20"/>
                <w:lang w:val="fr-CA" w:eastAsia="nl-NL"/>
              </w:rPr>
              <w:t>(EC-Nr.) none</w:t>
            </w:r>
          </w:p>
        </w:tc>
        <w:tc>
          <w:tcPr>
            <w:tcW w:w="991" w:type="dxa"/>
            <w:shd w:val="clear" w:color="auto" w:fill="FFFFFF"/>
          </w:tcPr>
          <w:p w14:paraId="1EA845C5" w14:textId="6494BC87"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10-25</w:t>
            </w:r>
          </w:p>
        </w:tc>
        <w:tc>
          <w:tcPr>
            <w:tcW w:w="3058" w:type="dxa"/>
          </w:tcPr>
          <w:p w14:paraId="388951B0" w14:textId="39116095"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r w:rsidR="00D712A5" w14:paraId="56F01039" w14:textId="77777777" w:rsidTr="00AB792E">
        <w:trPr>
          <w:trHeight w:val="549"/>
        </w:trPr>
        <w:tc>
          <w:tcPr>
            <w:tcW w:w="4049" w:type="dxa"/>
            <w:tcBorders>
              <w:bottom w:val="single" w:sz="4" w:space="0" w:color="auto"/>
            </w:tcBorders>
          </w:tcPr>
          <w:p w14:paraId="2C9038E2" w14:textId="77777777" w:rsidR="00D712A5" w:rsidRPr="00752134" w:rsidRDefault="00D712A5" w:rsidP="00D712A5">
            <w:pPr>
              <w:widowControl/>
              <w:autoSpaceDE/>
              <w:autoSpaceDN/>
              <w:rPr>
                <w:rFonts w:eastAsia="Times New Roman"/>
                <w:b/>
                <w:noProof/>
                <w:sz w:val="20"/>
                <w:szCs w:val="20"/>
                <w:lang w:eastAsia="nl-NL"/>
              </w:rPr>
            </w:pPr>
            <w:r w:rsidRPr="00752134">
              <w:rPr>
                <w:rFonts w:eastAsia="Times New Roman"/>
                <w:b/>
                <w:noProof/>
                <w:sz w:val="20"/>
                <w:szCs w:val="20"/>
                <w:lang w:eastAsia="nl-NL"/>
              </w:rPr>
              <w:t>Chrom(III)-oxid</w:t>
            </w:r>
          </w:p>
          <w:p w14:paraId="5FEC9701" w14:textId="4E23B4E5" w:rsidR="00A60B66" w:rsidRPr="00752134" w:rsidRDefault="00FE56E0" w:rsidP="002925B5">
            <w:pPr>
              <w:widowControl/>
              <w:autoSpaceDE/>
              <w:autoSpaceDN/>
              <w:rPr>
                <w:rFonts w:eastAsia="Times New Roman"/>
                <w:noProof/>
                <w:sz w:val="20"/>
                <w:szCs w:val="20"/>
                <w:lang w:eastAsia="nl-NL"/>
              </w:rPr>
            </w:pPr>
            <w:r w:rsidRPr="00752134">
              <w:rPr>
                <w:rFonts w:eastAsia="Times New Roman"/>
                <w:noProof/>
                <w:sz w:val="20"/>
                <w:szCs w:val="20"/>
                <w:lang w:eastAsia="nl-NL"/>
              </w:rPr>
              <w:t xml:space="preserve">Chromoxidgrün, </w:t>
            </w:r>
            <w:r w:rsidR="002925B5" w:rsidRPr="00752134">
              <w:rPr>
                <w:rFonts w:eastAsia="Times New Roman"/>
                <w:noProof/>
                <w:sz w:val="20"/>
                <w:szCs w:val="20"/>
                <w:lang w:eastAsia="nl-NL"/>
              </w:rPr>
              <w:t>S</w:t>
            </w:r>
            <w:r w:rsidRPr="00752134">
              <w:rPr>
                <w:rFonts w:eastAsia="Times New Roman"/>
                <w:noProof/>
                <w:sz w:val="20"/>
                <w:szCs w:val="20"/>
                <w:lang w:eastAsia="nl-NL"/>
              </w:rPr>
              <w:t>eladongrün</w:t>
            </w:r>
          </w:p>
        </w:tc>
        <w:tc>
          <w:tcPr>
            <w:tcW w:w="1980" w:type="dxa"/>
            <w:shd w:val="clear" w:color="auto" w:fill="FFFFFF"/>
          </w:tcPr>
          <w:p w14:paraId="7284D0C1" w14:textId="77777777"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(CAS-Nr.) 1308-38-9</w:t>
            </w:r>
          </w:p>
          <w:p w14:paraId="1269EBB1" w14:textId="6C496F33"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(EC-Nr.) 215-160-9</w:t>
            </w:r>
          </w:p>
        </w:tc>
        <w:tc>
          <w:tcPr>
            <w:tcW w:w="991" w:type="dxa"/>
            <w:shd w:val="clear" w:color="auto" w:fill="FFFFFF"/>
          </w:tcPr>
          <w:p w14:paraId="04838F1D" w14:textId="583BF7BA" w:rsidR="00D712A5" w:rsidRPr="00D712A5" w:rsidRDefault="00D712A5" w:rsidP="00AB792E">
            <w:pPr>
              <w:widowControl/>
              <w:autoSpaceDE/>
              <w:autoSpaceDN/>
              <w:jc w:val="center"/>
              <w:rPr>
                <w:rFonts w:eastAsia="Times New Roman"/>
                <w:noProof/>
                <w:sz w:val="20"/>
                <w:szCs w:val="20"/>
                <w:lang w:eastAsia="nl-NL"/>
              </w:rPr>
            </w:pPr>
            <w:r w:rsidRPr="00D712A5">
              <w:rPr>
                <w:rFonts w:eastAsia="Times New Roman"/>
                <w:noProof/>
                <w:sz w:val="20"/>
                <w:szCs w:val="20"/>
                <w:lang w:eastAsia="nl-NL"/>
              </w:rPr>
              <w:t>10-25</w:t>
            </w:r>
          </w:p>
        </w:tc>
        <w:tc>
          <w:tcPr>
            <w:tcW w:w="3058" w:type="dxa"/>
            <w:tcBorders>
              <w:bottom w:val="single" w:sz="4" w:space="0" w:color="auto"/>
            </w:tcBorders>
          </w:tcPr>
          <w:p w14:paraId="46160CA6" w14:textId="0F9B92AF" w:rsidR="00D712A5" w:rsidRPr="00D712A5" w:rsidRDefault="00D712A5" w:rsidP="00D712A5">
            <w:pPr>
              <w:widowControl/>
              <w:autoSpaceDE/>
              <w:autoSpaceDN/>
              <w:rPr>
                <w:rFonts w:eastAsia="Times New Roman"/>
                <w:noProof/>
                <w:sz w:val="20"/>
                <w:szCs w:val="20"/>
                <w:lang w:eastAsia="nl-NL"/>
              </w:rPr>
            </w:pPr>
            <w:r w:rsidRPr="00D712A5">
              <w:rPr>
                <w:rFonts w:eastAsia="Times New Roman"/>
                <w:noProof/>
                <w:sz w:val="20"/>
                <w:szCs w:val="20"/>
                <w:lang w:eastAsia="nl-NL"/>
              </w:rPr>
              <w:t>Nicht eingestuft</w:t>
            </w:r>
          </w:p>
        </w:tc>
      </w:tr>
    </w:tbl>
    <w:p w14:paraId="6956E006" w14:textId="77777777" w:rsidR="004E5315" w:rsidRDefault="004E5315">
      <w:pPr>
        <w:rPr>
          <w:sz w:val="4"/>
          <w:szCs w:val="4"/>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1"/>
        <w:gridCol w:w="172"/>
      </w:tblGrid>
      <w:tr w:rsidR="004E5315" w14:paraId="190D7AFD" w14:textId="77777777">
        <w:trPr>
          <w:trHeight w:val="361"/>
        </w:trPr>
        <w:tc>
          <w:tcPr>
            <w:tcW w:w="10681" w:type="dxa"/>
            <w:tcBorders>
              <w:top w:val="nil"/>
              <w:left w:val="nil"/>
              <w:bottom w:val="nil"/>
              <w:right w:val="nil"/>
            </w:tcBorders>
            <w:shd w:val="clear" w:color="auto" w:fill="000000"/>
            <w:vAlign w:val="center"/>
          </w:tcPr>
          <w:p w14:paraId="44DD257D" w14:textId="77777777" w:rsidR="004E5315" w:rsidRDefault="00D932F5">
            <w:pPr>
              <w:pStyle w:val="TableParagraph"/>
              <w:ind w:left="119"/>
              <w:rPr>
                <w:rFonts w:ascii="Times New Roman"/>
                <w:sz w:val="20"/>
              </w:rPr>
            </w:pPr>
            <w:bookmarkStart w:id="12" w:name="SECTION_4:_First_aid_measures"/>
            <w:bookmarkEnd w:id="12"/>
            <w:r>
              <w:rPr>
                <w:b/>
                <w:bCs/>
                <w:color w:val="FFFFFF"/>
                <w:sz w:val="28"/>
                <w:szCs w:val="28"/>
                <w:lang w:val="de-DE"/>
              </w:rPr>
              <w:t>ABSCHNITT 4: Erste-Hilfe-Maßnahmen</w:t>
            </w:r>
          </w:p>
        </w:tc>
        <w:tc>
          <w:tcPr>
            <w:tcW w:w="172" w:type="dxa"/>
            <w:tcBorders>
              <w:top w:val="nil"/>
              <w:left w:val="nil"/>
              <w:bottom w:val="nil"/>
              <w:right w:val="nil"/>
            </w:tcBorders>
          </w:tcPr>
          <w:p w14:paraId="72F4166E" w14:textId="77777777" w:rsidR="004E5315" w:rsidRDefault="004E5315">
            <w:pPr>
              <w:pStyle w:val="TableParagraph"/>
              <w:rPr>
                <w:rFonts w:ascii="Times New Roman"/>
                <w:sz w:val="20"/>
              </w:rPr>
            </w:pPr>
          </w:p>
        </w:tc>
      </w:tr>
    </w:tbl>
    <w:p w14:paraId="35340DA8" w14:textId="77777777" w:rsidR="004E5315" w:rsidRDefault="00D932F5">
      <w:pPr>
        <w:pStyle w:val="ListParagraph"/>
        <w:numPr>
          <w:ilvl w:val="1"/>
          <w:numId w:val="10"/>
        </w:numPr>
        <w:tabs>
          <w:tab w:val="left" w:pos="967"/>
          <w:tab w:val="left" w:pos="968"/>
        </w:tabs>
        <w:spacing w:before="21" w:after="22"/>
        <w:ind w:left="872"/>
        <w:rPr>
          <w:b/>
        </w:rPr>
      </w:pPr>
      <w:bookmarkStart w:id="13" w:name="4.1._Description_of_first_aid_measures"/>
      <w:bookmarkEnd w:id="13"/>
      <w:r>
        <w:rPr>
          <w:b/>
          <w:bCs/>
          <w:lang w:val="de-DE"/>
        </w:rPr>
        <w:t>Beschreibung der Erste-Hilfe-Maßnahmen</w:t>
      </w:r>
    </w:p>
    <w:tbl>
      <w:tblPr>
        <w:tblStyle w:val="TableNormal1"/>
        <w:tblW w:w="0" w:type="auto"/>
        <w:tblInd w:w="164" w:type="dxa"/>
        <w:tblLayout w:type="fixed"/>
        <w:tblLook w:val="01E0" w:firstRow="1" w:lastRow="1" w:firstColumn="1" w:lastColumn="1" w:noHBand="0" w:noVBand="0"/>
      </w:tblPr>
      <w:tblGrid>
        <w:gridCol w:w="3574"/>
        <w:gridCol w:w="154"/>
        <w:gridCol w:w="6831"/>
      </w:tblGrid>
      <w:tr w:rsidR="004E5315" w:rsidRPr="00752134" w14:paraId="50BF7498" w14:textId="77777777">
        <w:trPr>
          <w:trHeight w:val="495"/>
        </w:trPr>
        <w:tc>
          <w:tcPr>
            <w:tcW w:w="3574" w:type="dxa"/>
          </w:tcPr>
          <w:p w14:paraId="28FCC664" w14:textId="77777777" w:rsidR="004E5315" w:rsidRDefault="00D932F5">
            <w:pPr>
              <w:pStyle w:val="TableParagraph"/>
              <w:ind w:left="22"/>
              <w:rPr>
                <w:sz w:val="20"/>
              </w:rPr>
            </w:pPr>
            <w:r>
              <w:rPr>
                <w:sz w:val="20"/>
                <w:szCs w:val="20"/>
                <w:lang w:val="de-DE"/>
              </w:rPr>
              <w:t>Erste-Hilfe-Maßnahmen – allgemein</w:t>
            </w:r>
          </w:p>
        </w:tc>
        <w:tc>
          <w:tcPr>
            <w:tcW w:w="154" w:type="dxa"/>
          </w:tcPr>
          <w:p w14:paraId="0453B470" w14:textId="77777777" w:rsidR="004E5315" w:rsidRDefault="00D932F5">
            <w:pPr>
              <w:pStyle w:val="TableParagraph"/>
              <w:ind w:left="3"/>
              <w:rPr>
                <w:sz w:val="20"/>
              </w:rPr>
            </w:pPr>
            <w:r>
              <w:rPr>
                <w:sz w:val="20"/>
              </w:rPr>
              <w:t>:</w:t>
            </w:r>
          </w:p>
        </w:tc>
        <w:tc>
          <w:tcPr>
            <w:tcW w:w="6831" w:type="dxa"/>
          </w:tcPr>
          <w:p w14:paraId="1A3DD274" w14:textId="77777777" w:rsidR="004E5315" w:rsidRPr="00752134" w:rsidRDefault="00D932F5">
            <w:pPr>
              <w:pStyle w:val="TableParagraph"/>
              <w:ind w:left="3"/>
              <w:rPr>
                <w:sz w:val="20"/>
                <w:lang w:val="de-DE"/>
              </w:rPr>
            </w:pPr>
            <w:r>
              <w:rPr>
                <w:sz w:val="20"/>
                <w:szCs w:val="20"/>
                <w:lang w:val="de-DE"/>
              </w:rPr>
              <w:t>Einer bewusstlosen Person nie etwas durch den Mund verabreichen. Bei Unwohlsein sofort einen Arzt konsultieren (wenn möglich Kennzeichnungsetikett vorzeigen).</w:t>
            </w:r>
          </w:p>
        </w:tc>
      </w:tr>
      <w:tr w:rsidR="004E5315" w14:paraId="5EB58002" w14:textId="77777777">
        <w:trPr>
          <w:trHeight w:val="454"/>
        </w:trPr>
        <w:tc>
          <w:tcPr>
            <w:tcW w:w="3574" w:type="dxa"/>
          </w:tcPr>
          <w:p w14:paraId="5BE8DDDC" w14:textId="77777777" w:rsidR="004E5315" w:rsidRDefault="00D932F5">
            <w:pPr>
              <w:pStyle w:val="TableParagraph"/>
              <w:ind w:left="22"/>
              <w:rPr>
                <w:sz w:val="20"/>
              </w:rPr>
            </w:pPr>
            <w:r>
              <w:rPr>
                <w:sz w:val="20"/>
                <w:szCs w:val="20"/>
                <w:lang w:val="de-DE"/>
              </w:rPr>
              <w:t>Erste-Hilfe-Maßnahmen nach Einatmen</w:t>
            </w:r>
          </w:p>
        </w:tc>
        <w:tc>
          <w:tcPr>
            <w:tcW w:w="154" w:type="dxa"/>
          </w:tcPr>
          <w:p w14:paraId="0F941751" w14:textId="77777777" w:rsidR="004E5315" w:rsidRDefault="00D932F5">
            <w:pPr>
              <w:pStyle w:val="TableParagraph"/>
              <w:ind w:left="3"/>
              <w:rPr>
                <w:sz w:val="20"/>
              </w:rPr>
            </w:pPr>
            <w:r>
              <w:rPr>
                <w:sz w:val="20"/>
              </w:rPr>
              <w:t>:</w:t>
            </w:r>
          </w:p>
        </w:tc>
        <w:tc>
          <w:tcPr>
            <w:tcW w:w="6831" w:type="dxa"/>
          </w:tcPr>
          <w:p w14:paraId="3F4F4276" w14:textId="77777777" w:rsidR="004E5315" w:rsidRDefault="00D932F5">
            <w:pPr>
              <w:pStyle w:val="TableParagraph"/>
              <w:ind w:left="3"/>
              <w:rPr>
                <w:sz w:val="20"/>
              </w:rPr>
            </w:pPr>
            <w:r>
              <w:rPr>
                <w:sz w:val="20"/>
                <w:szCs w:val="20"/>
                <w:lang w:val="de-DE"/>
              </w:rPr>
              <w:t>Bei Auftreten von Symptomen: ins Freie gehen und verdächtigen Bereich lüften. Bei anhaltender Atemnot ärztliche Hilfe hinzuziehen.</w:t>
            </w:r>
          </w:p>
        </w:tc>
      </w:tr>
      <w:tr w:rsidR="004E5315" w14:paraId="349F6E0E" w14:textId="77777777">
        <w:trPr>
          <w:trHeight w:val="283"/>
        </w:trPr>
        <w:tc>
          <w:tcPr>
            <w:tcW w:w="3574" w:type="dxa"/>
          </w:tcPr>
          <w:p w14:paraId="73FCB014" w14:textId="77777777" w:rsidR="004E5315" w:rsidRDefault="00D932F5">
            <w:pPr>
              <w:pStyle w:val="TableParagraph"/>
              <w:ind w:left="22"/>
              <w:rPr>
                <w:sz w:val="20"/>
              </w:rPr>
            </w:pPr>
            <w:r>
              <w:rPr>
                <w:sz w:val="20"/>
                <w:szCs w:val="20"/>
                <w:lang w:val="de-DE"/>
              </w:rPr>
              <w:t>Erste-Hilfe-Maßnahmen nach Kontakt mit der Haut</w:t>
            </w:r>
          </w:p>
        </w:tc>
        <w:tc>
          <w:tcPr>
            <w:tcW w:w="154" w:type="dxa"/>
          </w:tcPr>
          <w:p w14:paraId="3FFBE9EC" w14:textId="77777777" w:rsidR="004E5315" w:rsidRDefault="00D932F5">
            <w:pPr>
              <w:pStyle w:val="TableParagraph"/>
              <w:ind w:left="3"/>
              <w:rPr>
                <w:sz w:val="20"/>
              </w:rPr>
            </w:pPr>
            <w:r>
              <w:rPr>
                <w:sz w:val="20"/>
              </w:rPr>
              <w:t>:</w:t>
            </w:r>
          </w:p>
        </w:tc>
        <w:tc>
          <w:tcPr>
            <w:tcW w:w="6831" w:type="dxa"/>
          </w:tcPr>
          <w:p w14:paraId="3E49E9E9" w14:textId="77777777" w:rsidR="004E5315" w:rsidRDefault="00D932F5">
            <w:pPr>
              <w:pStyle w:val="TableParagraph"/>
              <w:ind w:left="3"/>
              <w:rPr>
                <w:sz w:val="20"/>
              </w:rPr>
            </w:pPr>
            <w:r>
              <w:rPr>
                <w:sz w:val="20"/>
                <w:szCs w:val="20"/>
                <w:lang w:val="de-DE"/>
              </w:rPr>
              <w:t>Kontaminierte Kleidung ausziehen. Spülen Sie den betroffenen Bereich mindestens 5 Minuten lang mit Wasser ab. Wenn sich Reizwirkungen einstellen oder diese andauern, ärztliche Hilfe hinzuziehen.</w:t>
            </w:r>
          </w:p>
        </w:tc>
      </w:tr>
      <w:tr w:rsidR="004E5315" w14:paraId="5BBDA271" w14:textId="77777777">
        <w:trPr>
          <w:trHeight w:val="510"/>
        </w:trPr>
        <w:tc>
          <w:tcPr>
            <w:tcW w:w="3574" w:type="dxa"/>
          </w:tcPr>
          <w:p w14:paraId="634DE3D4" w14:textId="77777777" w:rsidR="004E5315" w:rsidRDefault="00D932F5">
            <w:pPr>
              <w:pStyle w:val="TableParagraph"/>
              <w:spacing w:line="235" w:lineRule="auto"/>
              <w:ind w:left="30"/>
              <w:rPr>
                <w:sz w:val="20"/>
              </w:rPr>
            </w:pPr>
            <w:r>
              <w:rPr>
                <w:sz w:val="20"/>
                <w:szCs w:val="20"/>
                <w:lang w:val="de-DE"/>
              </w:rPr>
              <w:t>Erste-Hilfe-Maßnahmen nach Kontakt mit den Augen</w:t>
            </w:r>
          </w:p>
        </w:tc>
        <w:tc>
          <w:tcPr>
            <w:tcW w:w="154" w:type="dxa"/>
          </w:tcPr>
          <w:p w14:paraId="3E2A2690" w14:textId="77777777" w:rsidR="004E5315" w:rsidRDefault="00D932F5">
            <w:pPr>
              <w:pStyle w:val="TableParagraph"/>
              <w:spacing w:line="235" w:lineRule="auto"/>
              <w:ind w:left="-1"/>
              <w:rPr>
                <w:sz w:val="20"/>
              </w:rPr>
            </w:pPr>
            <w:r>
              <w:rPr>
                <w:sz w:val="20"/>
              </w:rPr>
              <w:t>:</w:t>
            </w:r>
          </w:p>
        </w:tc>
        <w:tc>
          <w:tcPr>
            <w:tcW w:w="6831" w:type="dxa"/>
          </w:tcPr>
          <w:p w14:paraId="72164763" w14:textId="77777777" w:rsidR="004E5315" w:rsidRDefault="00D932F5">
            <w:pPr>
              <w:pStyle w:val="TableParagraph"/>
              <w:spacing w:line="235" w:lineRule="auto"/>
              <w:ind w:left="16"/>
              <w:rPr>
                <w:sz w:val="20"/>
              </w:rPr>
            </w:pPr>
            <w:r>
              <w:rPr>
                <w:sz w:val="20"/>
                <w:szCs w:val="20"/>
                <w:lang w:val="de-DE"/>
              </w:rPr>
              <w:t>Mindestens 5 Minuten lang behutsam mit Wasser spülen. Eventuell vorhandene Kontaktlinsen nach Möglichkeit entfernen. Weiter spülen. Wenn sich Reizwirkungen einstellen oder diese andauern, ärztliche Hilfe hinzuziehen.</w:t>
            </w:r>
          </w:p>
        </w:tc>
      </w:tr>
      <w:tr w:rsidR="004E5315" w14:paraId="058B7D15" w14:textId="77777777">
        <w:trPr>
          <w:trHeight w:val="113"/>
        </w:trPr>
        <w:tc>
          <w:tcPr>
            <w:tcW w:w="3574" w:type="dxa"/>
            <w:vAlign w:val="center"/>
          </w:tcPr>
          <w:p w14:paraId="150D9E19" w14:textId="77777777" w:rsidR="004E5315" w:rsidRDefault="00D932F5">
            <w:pPr>
              <w:pStyle w:val="TableParagraph"/>
              <w:ind w:left="30"/>
              <w:rPr>
                <w:sz w:val="20"/>
              </w:rPr>
            </w:pPr>
            <w:bookmarkStart w:id="14" w:name="4.2._Most_important_symptoms_and_effects"/>
            <w:bookmarkEnd w:id="14"/>
            <w:r>
              <w:rPr>
                <w:sz w:val="20"/>
                <w:szCs w:val="20"/>
                <w:lang w:val="de-DE"/>
              </w:rPr>
              <w:t>Erste-Hilfe-Maßnahmen nach der Einnahme</w:t>
            </w:r>
          </w:p>
        </w:tc>
        <w:tc>
          <w:tcPr>
            <w:tcW w:w="154" w:type="dxa"/>
            <w:vAlign w:val="center"/>
          </w:tcPr>
          <w:p w14:paraId="4676DEC7" w14:textId="77777777" w:rsidR="004E5315" w:rsidRDefault="00D932F5">
            <w:pPr>
              <w:pStyle w:val="TableParagraph"/>
              <w:ind w:left="-1"/>
              <w:rPr>
                <w:sz w:val="20"/>
              </w:rPr>
            </w:pPr>
            <w:r>
              <w:rPr>
                <w:sz w:val="20"/>
              </w:rPr>
              <w:t>:</w:t>
            </w:r>
          </w:p>
        </w:tc>
        <w:tc>
          <w:tcPr>
            <w:tcW w:w="6831" w:type="dxa"/>
            <w:vAlign w:val="center"/>
          </w:tcPr>
          <w:p w14:paraId="594D4CE3" w14:textId="77777777" w:rsidR="004E5315" w:rsidRDefault="00D932F5">
            <w:pPr>
              <w:pStyle w:val="TableParagraph"/>
              <w:ind w:left="16"/>
              <w:rPr>
                <w:sz w:val="20"/>
              </w:rPr>
            </w:pPr>
            <w:r>
              <w:rPr>
                <w:sz w:val="20"/>
                <w:szCs w:val="20"/>
                <w:lang w:val="de-DE"/>
              </w:rPr>
              <w:t>Mund ausspülen. KEIN Erbrechen herbeiführen. Ärztliche Hilfe hinzuziehen.</w:t>
            </w:r>
          </w:p>
        </w:tc>
      </w:tr>
    </w:tbl>
    <w:p w14:paraId="534A2F39" w14:textId="77777777" w:rsidR="004E5315" w:rsidRDefault="00D932F5">
      <w:pPr>
        <w:pStyle w:val="Heading1"/>
        <w:numPr>
          <w:ilvl w:val="1"/>
          <w:numId w:val="10"/>
        </w:numPr>
        <w:tabs>
          <w:tab w:val="left" w:pos="967"/>
          <w:tab w:val="left" w:pos="968"/>
        </w:tabs>
        <w:spacing w:before="19" w:after="31"/>
        <w:ind w:left="872"/>
      </w:pPr>
      <w:r>
        <w:rPr>
          <w:lang w:val="de-DE"/>
        </w:rPr>
        <w:t>Wichtigste akute und verzögert auftretende Symptome und Wirkungen</w:t>
      </w:r>
    </w:p>
    <w:tbl>
      <w:tblPr>
        <w:tblStyle w:val="TableNormal1"/>
        <w:tblW w:w="0" w:type="auto"/>
        <w:tblInd w:w="238" w:type="dxa"/>
        <w:tblLayout w:type="fixed"/>
        <w:tblLook w:val="01E0" w:firstRow="1" w:lastRow="1" w:firstColumn="1" w:lastColumn="1" w:noHBand="0" w:noVBand="0"/>
      </w:tblPr>
      <w:tblGrid>
        <w:gridCol w:w="3500"/>
        <w:gridCol w:w="154"/>
        <w:gridCol w:w="6822"/>
      </w:tblGrid>
      <w:tr w:rsidR="004E5315" w14:paraId="531922C1" w14:textId="77777777">
        <w:trPr>
          <w:trHeight w:val="397"/>
        </w:trPr>
        <w:tc>
          <w:tcPr>
            <w:tcW w:w="3500" w:type="dxa"/>
          </w:tcPr>
          <w:p w14:paraId="60027812" w14:textId="77777777" w:rsidR="004E5315" w:rsidRDefault="00D932F5">
            <w:pPr>
              <w:pStyle w:val="TableParagraph"/>
              <w:spacing w:line="235" w:lineRule="auto"/>
              <w:ind w:left="13"/>
              <w:rPr>
                <w:sz w:val="20"/>
              </w:rPr>
            </w:pPr>
            <w:r>
              <w:rPr>
                <w:sz w:val="20"/>
                <w:szCs w:val="20"/>
                <w:lang w:val="de-DE"/>
              </w:rPr>
              <w:t>Symptome/Wirkungen</w:t>
            </w:r>
          </w:p>
        </w:tc>
        <w:tc>
          <w:tcPr>
            <w:tcW w:w="154" w:type="dxa"/>
          </w:tcPr>
          <w:p w14:paraId="59C526A0" w14:textId="77777777" w:rsidR="004E5315" w:rsidRDefault="00D932F5">
            <w:pPr>
              <w:pStyle w:val="TableParagraph"/>
              <w:spacing w:line="235" w:lineRule="auto"/>
              <w:ind w:left="8"/>
              <w:rPr>
                <w:sz w:val="20"/>
              </w:rPr>
            </w:pPr>
            <w:r>
              <w:rPr>
                <w:sz w:val="20"/>
              </w:rPr>
              <w:t>:</w:t>
            </w:r>
          </w:p>
        </w:tc>
        <w:tc>
          <w:tcPr>
            <w:tcW w:w="6822" w:type="dxa"/>
          </w:tcPr>
          <w:p w14:paraId="7B67AB07" w14:textId="77777777" w:rsidR="004E5315" w:rsidRDefault="00D932F5">
            <w:pPr>
              <w:pStyle w:val="TableParagraph"/>
              <w:spacing w:line="235" w:lineRule="auto"/>
              <w:ind w:left="22"/>
              <w:rPr>
                <w:sz w:val="20"/>
              </w:rPr>
            </w:pPr>
            <w:r>
              <w:rPr>
                <w:sz w:val="20"/>
                <w:szCs w:val="20"/>
                <w:lang w:val="de-DE"/>
              </w:rPr>
              <w:t>Stellt bei normalen Gebrauchsbedingungen keine erhebliche Gefahr dar.</w:t>
            </w:r>
          </w:p>
        </w:tc>
      </w:tr>
      <w:tr w:rsidR="004E5315" w14:paraId="3FC23A8E" w14:textId="77777777">
        <w:tc>
          <w:tcPr>
            <w:tcW w:w="3500" w:type="dxa"/>
            <w:vAlign w:val="center"/>
          </w:tcPr>
          <w:p w14:paraId="06571FA8" w14:textId="77777777" w:rsidR="004E5315" w:rsidRDefault="00D932F5">
            <w:pPr>
              <w:pStyle w:val="TableParagraph"/>
              <w:spacing w:line="235" w:lineRule="auto"/>
              <w:ind w:left="13"/>
              <w:rPr>
                <w:sz w:val="20"/>
              </w:rPr>
            </w:pPr>
            <w:r>
              <w:rPr>
                <w:sz w:val="20"/>
                <w:szCs w:val="20"/>
                <w:lang w:val="de-DE"/>
              </w:rPr>
              <w:t>Symptome/Wirkung nach Einatmen</w:t>
            </w:r>
          </w:p>
        </w:tc>
        <w:tc>
          <w:tcPr>
            <w:tcW w:w="154" w:type="dxa"/>
            <w:vAlign w:val="center"/>
          </w:tcPr>
          <w:p w14:paraId="576625D4" w14:textId="77777777" w:rsidR="004E5315" w:rsidRDefault="00D932F5">
            <w:pPr>
              <w:pStyle w:val="TableParagraph"/>
              <w:spacing w:line="235" w:lineRule="auto"/>
              <w:ind w:left="8"/>
              <w:rPr>
                <w:sz w:val="20"/>
              </w:rPr>
            </w:pPr>
            <w:r>
              <w:rPr>
                <w:sz w:val="20"/>
              </w:rPr>
              <w:t>:</w:t>
            </w:r>
          </w:p>
        </w:tc>
        <w:tc>
          <w:tcPr>
            <w:tcW w:w="6822" w:type="dxa"/>
            <w:vAlign w:val="center"/>
          </w:tcPr>
          <w:p w14:paraId="04C61FE5" w14:textId="77777777" w:rsidR="004E5315" w:rsidRDefault="00D932F5">
            <w:pPr>
              <w:pStyle w:val="TableParagraph"/>
              <w:spacing w:line="235" w:lineRule="auto"/>
              <w:ind w:left="22"/>
              <w:rPr>
                <w:sz w:val="20"/>
              </w:rPr>
            </w:pPr>
            <w:r>
              <w:rPr>
                <w:sz w:val="20"/>
                <w:szCs w:val="20"/>
                <w:lang w:val="de-DE"/>
              </w:rPr>
              <w:t>Anhaltende Exposition kann Reizwirkung verursachen.</w:t>
            </w:r>
          </w:p>
        </w:tc>
      </w:tr>
      <w:tr w:rsidR="004E5315" w:rsidRPr="00752134" w14:paraId="23B364BB" w14:textId="77777777">
        <w:tc>
          <w:tcPr>
            <w:tcW w:w="3500" w:type="dxa"/>
            <w:vAlign w:val="center"/>
          </w:tcPr>
          <w:p w14:paraId="194D336D" w14:textId="77777777" w:rsidR="004E5315" w:rsidRDefault="00D932F5">
            <w:pPr>
              <w:pStyle w:val="TableParagraph"/>
              <w:spacing w:line="235" w:lineRule="auto"/>
              <w:ind w:left="13"/>
              <w:rPr>
                <w:sz w:val="20"/>
              </w:rPr>
            </w:pPr>
            <w:r>
              <w:rPr>
                <w:sz w:val="20"/>
                <w:szCs w:val="20"/>
                <w:lang w:val="de-DE"/>
              </w:rPr>
              <w:lastRenderedPageBreak/>
              <w:t>Symptome/Wirkungen nach Kontakt mit der Haut</w:t>
            </w:r>
          </w:p>
        </w:tc>
        <w:tc>
          <w:tcPr>
            <w:tcW w:w="154" w:type="dxa"/>
            <w:vAlign w:val="center"/>
          </w:tcPr>
          <w:p w14:paraId="41BAAE45" w14:textId="77777777" w:rsidR="004E5315" w:rsidRDefault="00D932F5">
            <w:pPr>
              <w:pStyle w:val="TableParagraph"/>
              <w:spacing w:line="235" w:lineRule="auto"/>
              <w:ind w:left="8"/>
              <w:rPr>
                <w:sz w:val="20"/>
              </w:rPr>
            </w:pPr>
            <w:r>
              <w:rPr>
                <w:sz w:val="20"/>
              </w:rPr>
              <w:t>:</w:t>
            </w:r>
          </w:p>
        </w:tc>
        <w:tc>
          <w:tcPr>
            <w:tcW w:w="6822" w:type="dxa"/>
            <w:vAlign w:val="center"/>
          </w:tcPr>
          <w:p w14:paraId="31BC6675" w14:textId="77777777" w:rsidR="004E5315" w:rsidRPr="00752134" w:rsidRDefault="00D932F5">
            <w:pPr>
              <w:pStyle w:val="TableParagraph"/>
              <w:spacing w:line="235" w:lineRule="auto"/>
              <w:ind w:left="22"/>
              <w:rPr>
                <w:sz w:val="20"/>
                <w:lang w:val="fr-CA"/>
              </w:rPr>
            </w:pPr>
            <w:r>
              <w:rPr>
                <w:sz w:val="20"/>
                <w:szCs w:val="20"/>
                <w:lang w:val="de-DE"/>
              </w:rPr>
              <w:t>Anhaltende Exposition kann Hautreizungen verursachen.</w:t>
            </w:r>
          </w:p>
        </w:tc>
      </w:tr>
      <w:tr w:rsidR="004E5315" w14:paraId="6BA40858" w14:textId="77777777">
        <w:tc>
          <w:tcPr>
            <w:tcW w:w="3500" w:type="dxa"/>
            <w:vAlign w:val="center"/>
          </w:tcPr>
          <w:p w14:paraId="342C25B0" w14:textId="77777777" w:rsidR="004E5315" w:rsidRDefault="00D932F5">
            <w:pPr>
              <w:pStyle w:val="TableParagraph"/>
              <w:spacing w:line="235" w:lineRule="auto"/>
              <w:ind w:left="13"/>
              <w:rPr>
                <w:sz w:val="20"/>
              </w:rPr>
            </w:pPr>
            <w:r>
              <w:rPr>
                <w:sz w:val="20"/>
                <w:szCs w:val="20"/>
                <w:lang w:val="de-DE"/>
              </w:rPr>
              <w:t>Symptome/Wirkungen nach Kontakt mit den Augen</w:t>
            </w:r>
          </w:p>
        </w:tc>
        <w:tc>
          <w:tcPr>
            <w:tcW w:w="154" w:type="dxa"/>
            <w:vAlign w:val="center"/>
          </w:tcPr>
          <w:p w14:paraId="1CAE9CEB" w14:textId="77777777" w:rsidR="004E5315" w:rsidRDefault="00D932F5">
            <w:pPr>
              <w:pStyle w:val="TableParagraph"/>
              <w:spacing w:line="235" w:lineRule="auto"/>
              <w:ind w:left="8"/>
              <w:rPr>
                <w:sz w:val="20"/>
              </w:rPr>
            </w:pPr>
            <w:r>
              <w:rPr>
                <w:sz w:val="20"/>
              </w:rPr>
              <w:t>:</w:t>
            </w:r>
          </w:p>
        </w:tc>
        <w:tc>
          <w:tcPr>
            <w:tcW w:w="6822" w:type="dxa"/>
            <w:vAlign w:val="center"/>
          </w:tcPr>
          <w:p w14:paraId="71C69DE3" w14:textId="77777777" w:rsidR="004E5315" w:rsidRDefault="00D932F5">
            <w:pPr>
              <w:pStyle w:val="TableParagraph"/>
              <w:spacing w:line="235" w:lineRule="auto"/>
              <w:ind w:left="22"/>
              <w:rPr>
                <w:sz w:val="20"/>
              </w:rPr>
            </w:pPr>
            <w:r>
              <w:rPr>
                <w:sz w:val="20"/>
                <w:szCs w:val="20"/>
                <w:lang w:val="de-DE"/>
              </w:rPr>
              <w:t>Kann leichte Reizwirkung der Augen verursachen.</w:t>
            </w:r>
          </w:p>
        </w:tc>
      </w:tr>
      <w:tr w:rsidR="004E5315" w14:paraId="2D4DF326" w14:textId="77777777">
        <w:tc>
          <w:tcPr>
            <w:tcW w:w="3500" w:type="dxa"/>
            <w:vAlign w:val="center"/>
          </w:tcPr>
          <w:p w14:paraId="0EE113FA" w14:textId="77777777" w:rsidR="004E5315" w:rsidRDefault="00D932F5">
            <w:pPr>
              <w:pStyle w:val="TableParagraph"/>
              <w:spacing w:line="235" w:lineRule="auto"/>
              <w:ind w:left="13"/>
              <w:rPr>
                <w:sz w:val="20"/>
              </w:rPr>
            </w:pPr>
            <w:r>
              <w:rPr>
                <w:sz w:val="20"/>
                <w:szCs w:val="20"/>
                <w:lang w:val="de-DE"/>
              </w:rPr>
              <w:t>Symptome/Wirkungen nach Verschlucken</w:t>
            </w:r>
          </w:p>
        </w:tc>
        <w:tc>
          <w:tcPr>
            <w:tcW w:w="154" w:type="dxa"/>
            <w:vAlign w:val="center"/>
          </w:tcPr>
          <w:p w14:paraId="6BC828F9" w14:textId="77777777" w:rsidR="004E5315" w:rsidRDefault="00D932F5">
            <w:pPr>
              <w:pStyle w:val="TableParagraph"/>
              <w:spacing w:line="235" w:lineRule="auto"/>
              <w:ind w:left="8"/>
              <w:rPr>
                <w:sz w:val="20"/>
              </w:rPr>
            </w:pPr>
            <w:r>
              <w:rPr>
                <w:sz w:val="20"/>
              </w:rPr>
              <w:t>:</w:t>
            </w:r>
          </w:p>
        </w:tc>
        <w:tc>
          <w:tcPr>
            <w:tcW w:w="6822" w:type="dxa"/>
            <w:vAlign w:val="center"/>
          </w:tcPr>
          <w:p w14:paraId="78D8B969" w14:textId="77777777" w:rsidR="004E5315" w:rsidRDefault="00D932F5">
            <w:pPr>
              <w:pStyle w:val="TableParagraph"/>
              <w:spacing w:line="235" w:lineRule="auto"/>
              <w:ind w:left="22"/>
              <w:rPr>
                <w:sz w:val="20"/>
              </w:rPr>
            </w:pPr>
            <w:r>
              <w:rPr>
                <w:sz w:val="20"/>
                <w:szCs w:val="20"/>
                <w:lang w:val="de-DE"/>
              </w:rPr>
              <w:t>Schädliche Wirkung bei Verschlucken.</w:t>
            </w:r>
          </w:p>
        </w:tc>
      </w:tr>
      <w:tr w:rsidR="004E5315" w14:paraId="4B11A86B" w14:textId="77777777">
        <w:tc>
          <w:tcPr>
            <w:tcW w:w="3500" w:type="dxa"/>
            <w:vAlign w:val="center"/>
          </w:tcPr>
          <w:p w14:paraId="2275B1FA" w14:textId="77777777" w:rsidR="004E5315" w:rsidRDefault="00D932F5">
            <w:pPr>
              <w:pStyle w:val="TableParagraph"/>
              <w:spacing w:line="235" w:lineRule="auto"/>
              <w:ind w:left="13"/>
              <w:rPr>
                <w:sz w:val="20"/>
              </w:rPr>
            </w:pPr>
            <w:bookmarkStart w:id="15" w:name="4.3._Indication_of_any_immediate_medical"/>
            <w:bookmarkEnd w:id="15"/>
            <w:r>
              <w:rPr>
                <w:sz w:val="20"/>
                <w:szCs w:val="20"/>
                <w:lang w:val="de-DE"/>
              </w:rPr>
              <w:t>Chronische Symptome</w:t>
            </w:r>
          </w:p>
        </w:tc>
        <w:tc>
          <w:tcPr>
            <w:tcW w:w="154" w:type="dxa"/>
            <w:vAlign w:val="center"/>
          </w:tcPr>
          <w:p w14:paraId="18398E01" w14:textId="77777777" w:rsidR="004E5315" w:rsidRDefault="00D932F5">
            <w:pPr>
              <w:pStyle w:val="TableParagraph"/>
              <w:spacing w:line="235" w:lineRule="auto"/>
              <w:ind w:left="8"/>
              <w:rPr>
                <w:sz w:val="20"/>
              </w:rPr>
            </w:pPr>
            <w:r>
              <w:rPr>
                <w:sz w:val="20"/>
              </w:rPr>
              <w:t>:</w:t>
            </w:r>
          </w:p>
        </w:tc>
        <w:tc>
          <w:tcPr>
            <w:tcW w:w="6822" w:type="dxa"/>
            <w:vAlign w:val="center"/>
          </w:tcPr>
          <w:p w14:paraId="73096918" w14:textId="77777777" w:rsidR="004E5315" w:rsidRDefault="00D932F5">
            <w:pPr>
              <w:pStyle w:val="TableParagraph"/>
              <w:spacing w:line="235" w:lineRule="auto"/>
              <w:ind w:left="22"/>
              <w:rPr>
                <w:sz w:val="20"/>
              </w:rPr>
            </w:pPr>
            <w:r>
              <w:rPr>
                <w:sz w:val="20"/>
                <w:szCs w:val="20"/>
                <w:lang w:val="de-DE"/>
              </w:rPr>
              <w:t>Unter normalen Verwendungsbedingungen nicht zu erwarten.</w:t>
            </w:r>
          </w:p>
        </w:tc>
      </w:tr>
    </w:tbl>
    <w:p w14:paraId="7F76DD85" w14:textId="77777777" w:rsidR="004E5315" w:rsidRDefault="00D932F5">
      <w:pPr>
        <w:pStyle w:val="ListParagraph"/>
        <w:numPr>
          <w:ilvl w:val="1"/>
          <w:numId w:val="10"/>
        </w:numPr>
        <w:tabs>
          <w:tab w:val="left" w:pos="967"/>
          <w:tab w:val="left" w:pos="968"/>
        </w:tabs>
        <w:ind w:left="872"/>
        <w:rPr>
          <w:b/>
        </w:rPr>
      </w:pPr>
      <w:r>
        <w:rPr>
          <w:b/>
          <w:bCs/>
          <w:lang w:val="de-DE"/>
        </w:rPr>
        <w:t>Hinweise auf ärztliche Soforthilfe oder Spezialbehandlung</w:t>
      </w:r>
    </w:p>
    <w:p w14:paraId="0E1D308E" w14:textId="77777777" w:rsidR="004E5315" w:rsidRDefault="00D932F5">
      <w:pPr>
        <w:pStyle w:val="BodyText"/>
        <w:ind w:left="164"/>
      </w:pPr>
      <w:r>
        <w:rPr>
          <w:lang w:val="de-DE"/>
        </w:rPr>
        <w:t>Bei Exposition oder Bedenken: ärztlichen Rat einholen und ärztliche Hilfe hinzuziehen. Ist ärztlicher Rat erforderlich, Verpackung oder Kennzeichnungsetikett bereithalten.</w:t>
      </w:r>
    </w:p>
    <w:tbl>
      <w:tblPr>
        <w:tblStyle w:val="TableNormal1"/>
        <w:tblW w:w="0" w:type="auto"/>
        <w:tblInd w:w="129" w:type="dxa"/>
        <w:tblLayout w:type="fixed"/>
        <w:tblLook w:val="01E0" w:firstRow="1" w:lastRow="1" w:firstColumn="1" w:lastColumn="1" w:noHBand="0" w:noVBand="0"/>
      </w:tblPr>
      <w:tblGrid>
        <w:gridCol w:w="10722"/>
      </w:tblGrid>
      <w:tr w:rsidR="004E5315" w14:paraId="726E9D35" w14:textId="77777777">
        <w:trPr>
          <w:trHeight w:val="283"/>
        </w:trPr>
        <w:tc>
          <w:tcPr>
            <w:tcW w:w="10722" w:type="dxa"/>
            <w:shd w:val="clear" w:color="auto" w:fill="000000"/>
            <w:vAlign w:val="center"/>
          </w:tcPr>
          <w:p w14:paraId="10DC672B" w14:textId="77777777" w:rsidR="004E5315" w:rsidRDefault="00D932F5">
            <w:pPr>
              <w:pStyle w:val="TableParagraph"/>
              <w:ind w:left="130"/>
              <w:rPr>
                <w:rFonts w:ascii="Times New Roman"/>
                <w:sz w:val="20"/>
              </w:rPr>
            </w:pPr>
            <w:bookmarkStart w:id="16" w:name="SECTION_5:_Firefighting_measures"/>
            <w:bookmarkEnd w:id="16"/>
            <w:r>
              <w:rPr>
                <w:b/>
                <w:bCs/>
                <w:color w:val="FFFFFF"/>
                <w:sz w:val="28"/>
                <w:szCs w:val="28"/>
                <w:lang w:val="de-DE"/>
              </w:rPr>
              <w:t>ABSCHNITT 5: Maßnahmen zur Brandbekämpfung</w:t>
            </w:r>
          </w:p>
        </w:tc>
      </w:tr>
    </w:tbl>
    <w:p w14:paraId="1891EA20" w14:textId="77777777" w:rsidR="004E5315" w:rsidRDefault="00D932F5">
      <w:pPr>
        <w:pStyle w:val="Heading1"/>
        <w:numPr>
          <w:ilvl w:val="1"/>
          <w:numId w:val="9"/>
        </w:numPr>
        <w:tabs>
          <w:tab w:val="left" w:pos="967"/>
          <w:tab w:val="left" w:pos="968"/>
        </w:tabs>
        <w:spacing w:after="34"/>
        <w:ind w:left="872"/>
      </w:pPr>
      <w:bookmarkStart w:id="17" w:name="5.1._Extinguishing_media"/>
      <w:bookmarkEnd w:id="17"/>
      <w:r>
        <w:rPr>
          <w:lang w:val="de-DE"/>
        </w:rPr>
        <w:t>Löschmittel</w:t>
      </w:r>
    </w:p>
    <w:tbl>
      <w:tblPr>
        <w:tblStyle w:val="TableNormal1"/>
        <w:tblW w:w="0" w:type="auto"/>
        <w:tblInd w:w="238" w:type="dxa"/>
        <w:tblLayout w:type="fixed"/>
        <w:tblLook w:val="01E0" w:firstRow="1" w:lastRow="1" w:firstColumn="1" w:lastColumn="1" w:noHBand="0" w:noVBand="0"/>
      </w:tblPr>
      <w:tblGrid>
        <w:gridCol w:w="3500"/>
        <w:gridCol w:w="168"/>
        <w:gridCol w:w="6809"/>
      </w:tblGrid>
      <w:tr w:rsidR="004E5315" w14:paraId="4ABBC4FB" w14:textId="77777777">
        <w:trPr>
          <w:trHeight w:val="170"/>
        </w:trPr>
        <w:tc>
          <w:tcPr>
            <w:tcW w:w="3500" w:type="dxa"/>
            <w:vAlign w:val="center"/>
          </w:tcPr>
          <w:p w14:paraId="30CF8872" w14:textId="77777777" w:rsidR="004E5315" w:rsidRDefault="00D932F5">
            <w:pPr>
              <w:pStyle w:val="TableParagraph"/>
              <w:ind w:left="16"/>
              <w:rPr>
                <w:sz w:val="20"/>
              </w:rPr>
            </w:pPr>
            <w:r>
              <w:rPr>
                <w:sz w:val="20"/>
                <w:szCs w:val="20"/>
                <w:lang w:val="de-DE"/>
              </w:rPr>
              <w:t>Geeignete Löschmittel</w:t>
            </w:r>
          </w:p>
        </w:tc>
        <w:tc>
          <w:tcPr>
            <w:tcW w:w="168" w:type="dxa"/>
            <w:vAlign w:val="center"/>
          </w:tcPr>
          <w:p w14:paraId="24B24772" w14:textId="77777777" w:rsidR="004E5315" w:rsidRDefault="00D932F5">
            <w:pPr>
              <w:pStyle w:val="TableParagraph"/>
              <w:ind w:right="30"/>
              <w:rPr>
                <w:sz w:val="20"/>
              </w:rPr>
            </w:pPr>
            <w:r>
              <w:rPr>
                <w:sz w:val="20"/>
              </w:rPr>
              <w:t>:</w:t>
            </w:r>
          </w:p>
        </w:tc>
        <w:tc>
          <w:tcPr>
            <w:tcW w:w="6809" w:type="dxa"/>
            <w:vAlign w:val="center"/>
          </w:tcPr>
          <w:p w14:paraId="666BA592" w14:textId="77777777" w:rsidR="004E5315" w:rsidRDefault="00D932F5">
            <w:pPr>
              <w:pStyle w:val="TableParagraph"/>
              <w:ind w:left="39"/>
              <w:rPr>
                <w:sz w:val="20"/>
              </w:rPr>
            </w:pPr>
            <w:r>
              <w:rPr>
                <w:sz w:val="20"/>
                <w:szCs w:val="20"/>
                <w:lang w:val="de-DE"/>
              </w:rPr>
              <w:t>Wassersprühstrahl, Nebel, Kohlendioxid (CO₂), alkoholbeständiger Schaum oder Trockenchemikalie.</w:t>
            </w:r>
          </w:p>
        </w:tc>
      </w:tr>
      <w:tr w:rsidR="004E5315" w14:paraId="56CCFD01" w14:textId="77777777">
        <w:tc>
          <w:tcPr>
            <w:tcW w:w="3500" w:type="dxa"/>
            <w:vAlign w:val="center"/>
          </w:tcPr>
          <w:p w14:paraId="20809D17" w14:textId="77777777" w:rsidR="004E5315" w:rsidRDefault="00D932F5">
            <w:pPr>
              <w:pStyle w:val="TableParagraph"/>
              <w:ind w:left="16"/>
              <w:rPr>
                <w:sz w:val="20"/>
              </w:rPr>
            </w:pPr>
            <w:r>
              <w:rPr>
                <w:sz w:val="20"/>
                <w:szCs w:val="20"/>
                <w:lang w:val="de-DE"/>
              </w:rPr>
              <w:t>Ungeeignete Löschmittel</w:t>
            </w:r>
          </w:p>
        </w:tc>
        <w:tc>
          <w:tcPr>
            <w:tcW w:w="168" w:type="dxa"/>
            <w:vAlign w:val="center"/>
          </w:tcPr>
          <w:p w14:paraId="01172EE9" w14:textId="77777777" w:rsidR="004E5315" w:rsidRDefault="00D932F5">
            <w:pPr>
              <w:pStyle w:val="TableParagraph"/>
              <w:ind w:right="30"/>
              <w:rPr>
                <w:sz w:val="20"/>
              </w:rPr>
            </w:pPr>
            <w:r>
              <w:rPr>
                <w:sz w:val="20"/>
              </w:rPr>
              <w:t>:</w:t>
            </w:r>
          </w:p>
        </w:tc>
        <w:tc>
          <w:tcPr>
            <w:tcW w:w="6809" w:type="dxa"/>
            <w:vAlign w:val="center"/>
          </w:tcPr>
          <w:p w14:paraId="716F52EB" w14:textId="77777777" w:rsidR="004E5315" w:rsidRDefault="00D932F5">
            <w:pPr>
              <w:pStyle w:val="TableParagraph"/>
              <w:ind w:left="39"/>
              <w:rPr>
                <w:sz w:val="20"/>
              </w:rPr>
            </w:pPr>
            <w:r>
              <w:rPr>
                <w:sz w:val="20"/>
                <w:szCs w:val="20"/>
                <w:lang w:val="de-DE"/>
              </w:rPr>
              <w:t>Keinen starken Wasserstrahl verwenden. Ein starker Wasserstrahl kann zur Ausbreitung des Feuers führen.</w:t>
            </w:r>
          </w:p>
        </w:tc>
      </w:tr>
    </w:tbl>
    <w:p w14:paraId="1112E981" w14:textId="77777777" w:rsidR="004E5315" w:rsidRDefault="00D932F5">
      <w:pPr>
        <w:pStyle w:val="ListParagraph"/>
        <w:numPr>
          <w:ilvl w:val="1"/>
          <w:numId w:val="9"/>
        </w:numPr>
        <w:tabs>
          <w:tab w:val="left" w:pos="967"/>
          <w:tab w:val="left" w:pos="968"/>
        </w:tabs>
        <w:spacing w:after="41"/>
        <w:ind w:left="872"/>
        <w:rPr>
          <w:b/>
        </w:rPr>
      </w:pPr>
      <w:bookmarkStart w:id="18" w:name="5.2._Special_hazards_arising_from_the_su"/>
      <w:bookmarkEnd w:id="18"/>
      <w:r>
        <w:rPr>
          <w:b/>
          <w:bCs/>
          <w:lang w:val="de-DE"/>
        </w:rPr>
        <w:t>Besondere vom Stoff oder Gemisch ausgehende Gefahren</w:t>
      </w:r>
    </w:p>
    <w:tbl>
      <w:tblPr>
        <w:tblStyle w:val="TableNormal1"/>
        <w:tblW w:w="0" w:type="auto"/>
        <w:tblInd w:w="238" w:type="dxa"/>
        <w:tblLayout w:type="fixed"/>
        <w:tblLook w:val="01E0" w:firstRow="1" w:lastRow="1" w:firstColumn="1" w:lastColumn="1" w:noHBand="0" w:noVBand="0"/>
      </w:tblPr>
      <w:tblGrid>
        <w:gridCol w:w="3500"/>
        <w:gridCol w:w="168"/>
        <w:gridCol w:w="6808"/>
      </w:tblGrid>
      <w:tr w:rsidR="004E5315" w14:paraId="679BFBA0" w14:textId="77777777">
        <w:tc>
          <w:tcPr>
            <w:tcW w:w="3500" w:type="dxa"/>
            <w:vAlign w:val="center"/>
          </w:tcPr>
          <w:p w14:paraId="1D94C10C" w14:textId="77777777" w:rsidR="004E5315" w:rsidRDefault="00D932F5">
            <w:pPr>
              <w:pStyle w:val="TableParagraph"/>
              <w:ind w:left="36"/>
              <w:rPr>
                <w:sz w:val="20"/>
              </w:rPr>
            </w:pPr>
            <w:r>
              <w:rPr>
                <w:sz w:val="20"/>
                <w:szCs w:val="20"/>
                <w:lang w:val="de-DE"/>
              </w:rPr>
              <w:t>Gefahr durch Feuer</w:t>
            </w:r>
          </w:p>
        </w:tc>
        <w:tc>
          <w:tcPr>
            <w:tcW w:w="168" w:type="dxa"/>
            <w:vAlign w:val="center"/>
          </w:tcPr>
          <w:p w14:paraId="6EBEB243" w14:textId="77777777" w:rsidR="004E5315" w:rsidRDefault="00D932F5">
            <w:pPr>
              <w:pStyle w:val="TableParagraph"/>
              <w:rPr>
                <w:sz w:val="20"/>
              </w:rPr>
            </w:pPr>
            <w:r>
              <w:rPr>
                <w:sz w:val="20"/>
              </w:rPr>
              <w:t>:</w:t>
            </w:r>
          </w:p>
        </w:tc>
        <w:tc>
          <w:tcPr>
            <w:tcW w:w="6808" w:type="dxa"/>
            <w:vAlign w:val="center"/>
          </w:tcPr>
          <w:p w14:paraId="24C9AA6E" w14:textId="77777777" w:rsidR="004E5315" w:rsidRDefault="00D932F5">
            <w:pPr>
              <w:pStyle w:val="TableParagraph"/>
              <w:ind w:left="17"/>
              <w:rPr>
                <w:sz w:val="20"/>
              </w:rPr>
            </w:pPr>
            <w:r>
              <w:rPr>
                <w:sz w:val="20"/>
                <w:szCs w:val="20"/>
                <w:lang w:val="de-DE"/>
              </w:rPr>
              <w:t>Gilt nicht als entflammbar, kann jedoch bei hohen Temperaturen brennen.</w:t>
            </w:r>
          </w:p>
        </w:tc>
      </w:tr>
      <w:tr w:rsidR="004E5315" w14:paraId="603AE551" w14:textId="77777777">
        <w:tc>
          <w:tcPr>
            <w:tcW w:w="3500" w:type="dxa"/>
            <w:vAlign w:val="center"/>
          </w:tcPr>
          <w:p w14:paraId="661115C5" w14:textId="77777777" w:rsidR="004E5315" w:rsidRDefault="00D932F5">
            <w:pPr>
              <w:pStyle w:val="TableParagraph"/>
              <w:ind w:left="36"/>
              <w:rPr>
                <w:sz w:val="20"/>
              </w:rPr>
            </w:pPr>
            <w:r>
              <w:rPr>
                <w:sz w:val="20"/>
                <w:szCs w:val="20"/>
                <w:lang w:val="de-DE"/>
              </w:rPr>
              <w:t>Explosionsgefahr</w:t>
            </w:r>
          </w:p>
        </w:tc>
        <w:tc>
          <w:tcPr>
            <w:tcW w:w="168" w:type="dxa"/>
            <w:vAlign w:val="center"/>
          </w:tcPr>
          <w:p w14:paraId="387D0EF1" w14:textId="77777777" w:rsidR="004E5315" w:rsidRDefault="00D932F5">
            <w:pPr>
              <w:pStyle w:val="TableParagraph"/>
              <w:rPr>
                <w:sz w:val="20"/>
              </w:rPr>
            </w:pPr>
            <w:r>
              <w:rPr>
                <w:sz w:val="20"/>
              </w:rPr>
              <w:t>:</w:t>
            </w:r>
          </w:p>
        </w:tc>
        <w:tc>
          <w:tcPr>
            <w:tcW w:w="6808" w:type="dxa"/>
            <w:vAlign w:val="center"/>
          </w:tcPr>
          <w:p w14:paraId="30B30E5D" w14:textId="77777777" w:rsidR="004E5315" w:rsidRDefault="00D932F5">
            <w:pPr>
              <w:pStyle w:val="TableParagraph"/>
              <w:ind w:left="17"/>
              <w:rPr>
                <w:sz w:val="20"/>
              </w:rPr>
            </w:pPr>
            <w:r>
              <w:rPr>
                <w:sz w:val="20"/>
                <w:szCs w:val="20"/>
                <w:lang w:val="de-DE"/>
              </w:rPr>
              <w:t>Produkt ist nicht explosiv.</w:t>
            </w:r>
          </w:p>
        </w:tc>
      </w:tr>
      <w:tr w:rsidR="004E5315" w14:paraId="1C1E305E" w14:textId="77777777">
        <w:tc>
          <w:tcPr>
            <w:tcW w:w="3500" w:type="dxa"/>
            <w:vAlign w:val="center"/>
          </w:tcPr>
          <w:p w14:paraId="4E7C44F8" w14:textId="77777777" w:rsidR="004E5315" w:rsidRDefault="00D932F5">
            <w:pPr>
              <w:pStyle w:val="TableParagraph"/>
              <w:ind w:left="36"/>
              <w:rPr>
                <w:sz w:val="20"/>
              </w:rPr>
            </w:pPr>
            <w:r>
              <w:rPr>
                <w:sz w:val="20"/>
                <w:szCs w:val="20"/>
                <w:lang w:val="de-DE"/>
              </w:rPr>
              <w:t>Reaktivität</w:t>
            </w:r>
          </w:p>
        </w:tc>
        <w:tc>
          <w:tcPr>
            <w:tcW w:w="168" w:type="dxa"/>
            <w:vAlign w:val="center"/>
          </w:tcPr>
          <w:p w14:paraId="106EB131" w14:textId="77777777" w:rsidR="004E5315" w:rsidRDefault="00D932F5">
            <w:pPr>
              <w:pStyle w:val="TableParagraph"/>
              <w:rPr>
                <w:sz w:val="20"/>
              </w:rPr>
            </w:pPr>
            <w:r>
              <w:rPr>
                <w:sz w:val="20"/>
              </w:rPr>
              <w:t>:</w:t>
            </w:r>
          </w:p>
        </w:tc>
        <w:tc>
          <w:tcPr>
            <w:tcW w:w="6808" w:type="dxa"/>
            <w:vAlign w:val="center"/>
          </w:tcPr>
          <w:p w14:paraId="01906924" w14:textId="77777777" w:rsidR="004E5315" w:rsidRDefault="00D932F5">
            <w:pPr>
              <w:pStyle w:val="TableParagraph"/>
              <w:ind w:left="17"/>
              <w:rPr>
                <w:sz w:val="20"/>
              </w:rPr>
            </w:pPr>
            <w:r>
              <w:rPr>
                <w:sz w:val="20"/>
                <w:szCs w:val="20"/>
                <w:lang w:val="de-DE"/>
              </w:rPr>
              <w:t>Gefährliche Reaktionen treten unter normalen Bedingungen nicht auf.</w:t>
            </w:r>
          </w:p>
        </w:tc>
      </w:tr>
      <w:tr w:rsidR="004E5315" w14:paraId="192E8ED7" w14:textId="77777777">
        <w:tc>
          <w:tcPr>
            <w:tcW w:w="3500" w:type="dxa"/>
            <w:vAlign w:val="center"/>
          </w:tcPr>
          <w:p w14:paraId="4D325905" w14:textId="77777777" w:rsidR="004E5315" w:rsidRPr="00752134" w:rsidRDefault="00D932F5">
            <w:pPr>
              <w:pStyle w:val="BodyText"/>
              <w:ind w:left="34" w:right="109"/>
              <w:rPr>
                <w:lang w:val="fr-CA"/>
              </w:rPr>
            </w:pPr>
            <w:r>
              <w:rPr>
                <w:lang w:val="de-DE"/>
              </w:rPr>
              <w:t>Gefährliche Zersetzungsprodukte im Falle eines Brandes</w:t>
            </w:r>
          </w:p>
        </w:tc>
        <w:tc>
          <w:tcPr>
            <w:tcW w:w="168" w:type="dxa"/>
          </w:tcPr>
          <w:p w14:paraId="1F8DF61D" w14:textId="77777777" w:rsidR="004E5315" w:rsidRDefault="00D932F5">
            <w:pPr>
              <w:pStyle w:val="TableParagraph"/>
              <w:rPr>
                <w:sz w:val="20"/>
              </w:rPr>
            </w:pPr>
            <w:r>
              <w:rPr>
                <w:sz w:val="20"/>
              </w:rPr>
              <w:t>:</w:t>
            </w:r>
          </w:p>
        </w:tc>
        <w:tc>
          <w:tcPr>
            <w:tcW w:w="6808" w:type="dxa"/>
          </w:tcPr>
          <w:p w14:paraId="242777E0" w14:textId="77777777" w:rsidR="004E5315" w:rsidRDefault="00D932F5">
            <w:pPr>
              <w:pStyle w:val="TableParagraph"/>
              <w:ind w:left="17"/>
              <w:rPr>
                <w:sz w:val="20"/>
              </w:rPr>
            </w:pPr>
            <w:r>
              <w:rPr>
                <w:sz w:val="20"/>
                <w:szCs w:val="20"/>
                <w:lang w:val="de-DE"/>
              </w:rPr>
              <w:t>Kohlenoxide (CO, CO₂) Rauch.</w:t>
            </w:r>
          </w:p>
        </w:tc>
      </w:tr>
    </w:tbl>
    <w:p w14:paraId="2A2A8601" w14:textId="77777777" w:rsidR="004E5315" w:rsidRDefault="00D932F5">
      <w:pPr>
        <w:pStyle w:val="Heading1"/>
        <w:numPr>
          <w:ilvl w:val="1"/>
          <w:numId w:val="9"/>
        </w:numPr>
        <w:tabs>
          <w:tab w:val="left" w:pos="967"/>
          <w:tab w:val="left" w:pos="968"/>
        </w:tabs>
        <w:spacing w:after="25" w:line="268" w:lineRule="exact"/>
        <w:ind w:left="872"/>
      </w:pPr>
      <w:bookmarkStart w:id="19" w:name="5.3._Advice_for_firefighters"/>
      <w:bookmarkEnd w:id="19"/>
      <w:r>
        <w:rPr>
          <w:lang w:val="de-DE"/>
        </w:rPr>
        <w:t>Hinweise für die Brandbekämpfung</w:t>
      </w:r>
    </w:p>
    <w:tbl>
      <w:tblPr>
        <w:tblStyle w:val="TableNormal1"/>
        <w:tblW w:w="0" w:type="auto"/>
        <w:tblInd w:w="155" w:type="dxa"/>
        <w:tblLayout w:type="fixed"/>
        <w:tblLook w:val="01E0" w:firstRow="1" w:lastRow="1" w:firstColumn="1" w:lastColumn="1" w:noHBand="0" w:noVBand="0"/>
      </w:tblPr>
      <w:tblGrid>
        <w:gridCol w:w="97"/>
        <w:gridCol w:w="3486"/>
        <w:gridCol w:w="182"/>
        <w:gridCol w:w="6789"/>
      </w:tblGrid>
      <w:tr w:rsidR="004E5315" w14:paraId="35B6C36D" w14:textId="77777777">
        <w:tc>
          <w:tcPr>
            <w:tcW w:w="97" w:type="dxa"/>
            <w:vMerge w:val="restart"/>
          </w:tcPr>
          <w:p w14:paraId="3C639B2C" w14:textId="77777777" w:rsidR="004E5315" w:rsidRDefault="004E5315">
            <w:pPr>
              <w:pStyle w:val="TableParagraph"/>
              <w:rPr>
                <w:rFonts w:ascii="Times New Roman"/>
                <w:sz w:val="20"/>
              </w:rPr>
            </w:pPr>
          </w:p>
        </w:tc>
        <w:tc>
          <w:tcPr>
            <w:tcW w:w="3486" w:type="dxa"/>
            <w:vAlign w:val="center"/>
          </w:tcPr>
          <w:p w14:paraId="5444B369" w14:textId="77777777" w:rsidR="004E5315" w:rsidRDefault="00D932F5">
            <w:pPr>
              <w:pStyle w:val="TableParagraph"/>
              <w:ind w:left="12"/>
              <w:rPr>
                <w:sz w:val="20"/>
              </w:rPr>
            </w:pPr>
            <w:r>
              <w:rPr>
                <w:sz w:val="20"/>
                <w:szCs w:val="20"/>
                <w:lang w:val="de-DE"/>
              </w:rPr>
              <w:t>Sicherheitsmaßnahmen im Brandfall</w:t>
            </w:r>
          </w:p>
        </w:tc>
        <w:tc>
          <w:tcPr>
            <w:tcW w:w="182" w:type="dxa"/>
            <w:vAlign w:val="center"/>
          </w:tcPr>
          <w:p w14:paraId="6AA3A779" w14:textId="77777777" w:rsidR="004E5315" w:rsidRDefault="00D932F5">
            <w:pPr>
              <w:pStyle w:val="TableParagraph"/>
              <w:rPr>
                <w:sz w:val="20"/>
              </w:rPr>
            </w:pPr>
            <w:r>
              <w:rPr>
                <w:sz w:val="20"/>
              </w:rPr>
              <w:t>:</w:t>
            </w:r>
          </w:p>
        </w:tc>
        <w:tc>
          <w:tcPr>
            <w:tcW w:w="6789" w:type="dxa"/>
            <w:vAlign w:val="center"/>
          </w:tcPr>
          <w:p w14:paraId="235CAF1D" w14:textId="77777777" w:rsidR="004E5315" w:rsidRDefault="00D932F5">
            <w:pPr>
              <w:pStyle w:val="TableParagraph"/>
              <w:ind w:left="10"/>
              <w:rPr>
                <w:sz w:val="20"/>
              </w:rPr>
            </w:pPr>
            <w:r>
              <w:rPr>
                <w:sz w:val="20"/>
                <w:szCs w:val="20"/>
                <w:lang w:val="de-DE"/>
              </w:rPr>
              <w:t>Vorsicht bei der Bekämpfung von Chemikalienbränden.</w:t>
            </w:r>
          </w:p>
        </w:tc>
      </w:tr>
      <w:tr w:rsidR="004E5315" w14:paraId="7D60634F" w14:textId="77777777">
        <w:tc>
          <w:tcPr>
            <w:tcW w:w="97" w:type="dxa"/>
            <w:vMerge/>
          </w:tcPr>
          <w:p w14:paraId="3F7408E9" w14:textId="77777777" w:rsidR="004E5315" w:rsidRDefault="004E5315">
            <w:pPr>
              <w:rPr>
                <w:sz w:val="2"/>
                <w:szCs w:val="2"/>
              </w:rPr>
            </w:pPr>
          </w:p>
        </w:tc>
        <w:tc>
          <w:tcPr>
            <w:tcW w:w="3486" w:type="dxa"/>
            <w:vAlign w:val="center"/>
          </w:tcPr>
          <w:p w14:paraId="6186A417" w14:textId="77777777" w:rsidR="004E5315" w:rsidRDefault="00D932F5">
            <w:pPr>
              <w:pStyle w:val="TableParagraph"/>
              <w:ind w:left="12"/>
              <w:rPr>
                <w:sz w:val="20"/>
              </w:rPr>
            </w:pPr>
            <w:r>
              <w:rPr>
                <w:sz w:val="20"/>
                <w:szCs w:val="20"/>
                <w:lang w:val="de-DE"/>
              </w:rPr>
              <w:t>Brandbekämpfungsanweisungen</w:t>
            </w:r>
          </w:p>
        </w:tc>
        <w:tc>
          <w:tcPr>
            <w:tcW w:w="182" w:type="dxa"/>
            <w:vAlign w:val="center"/>
          </w:tcPr>
          <w:p w14:paraId="0551F135" w14:textId="77777777" w:rsidR="004E5315" w:rsidRDefault="00D932F5">
            <w:pPr>
              <w:pStyle w:val="TableParagraph"/>
              <w:rPr>
                <w:sz w:val="20"/>
              </w:rPr>
            </w:pPr>
            <w:r>
              <w:rPr>
                <w:sz w:val="20"/>
              </w:rPr>
              <w:t>:</w:t>
            </w:r>
          </w:p>
        </w:tc>
        <w:tc>
          <w:tcPr>
            <w:tcW w:w="6789" w:type="dxa"/>
            <w:vAlign w:val="center"/>
          </w:tcPr>
          <w:p w14:paraId="339F327B" w14:textId="77777777" w:rsidR="004E5315" w:rsidRDefault="00D932F5">
            <w:pPr>
              <w:pStyle w:val="TableParagraph"/>
              <w:ind w:left="10"/>
              <w:rPr>
                <w:sz w:val="20"/>
              </w:rPr>
            </w:pPr>
            <w:r>
              <w:rPr>
                <w:sz w:val="20"/>
                <w:szCs w:val="20"/>
                <w:lang w:val="de-DE"/>
              </w:rPr>
              <w:t>Sprühwasser oder Nebel zur Kühlung ausgesetzter Behälter verwenden.</w:t>
            </w:r>
          </w:p>
        </w:tc>
      </w:tr>
      <w:tr w:rsidR="004E5315" w14:paraId="29500F26" w14:textId="77777777">
        <w:trPr>
          <w:trHeight w:val="397"/>
        </w:trPr>
        <w:tc>
          <w:tcPr>
            <w:tcW w:w="97" w:type="dxa"/>
            <w:vMerge/>
          </w:tcPr>
          <w:p w14:paraId="75CECA9A" w14:textId="77777777" w:rsidR="004E5315" w:rsidRDefault="004E5315">
            <w:pPr>
              <w:rPr>
                <w:sz w:val="2"/>
                <w:szCs w:val="2"/>
              </w:rPr>
            </w:pPr>
          </w:p>
        </w:tc>
        <w:tc>
          <w:tcPr>
            <w:tcW w:w="3486" w:type="dxa"/>
          </w:tcPr>
          <w:p w14:paraId="193F6E5C" w14:textId="77777777" w:rsidR="004E5315" w:rsidRDefault="00D932F5">
            <w:pPr>
              <w:pStyle w:val="TableParagraph"/>
              <w:ind w:left="12"/>
              <w:rPr>
                <w:sz w:val="20"/>
              </w:rPr>
            </w:pPr>
            <w:r>
              <w:rPr>
                <w:sz w:val="20"/>
                <w:szCs w:val="20"/>
                <w:lang w:val="de-DE"/>
              </w:rPr>
              <w:t>Schutz bei der Brandbekämpfung</w:t>
            </w:r>
          </w:p>
        </w:tc>
        <w:tc>
          <w:tcPr>
            <w:tcW w:w="182" w:type="dxa"/>
          </w:tcPr>
          <w:p w14:paraId="31796F01" w14:textId="77777777" w:rsidR="004E5315" w:rsidRDefault="00D932F5">
            <w:pPr>
              <w:pStyle w:val="TableParagraph"/>
              <w:rPr>
                <w:sz w:val="20"/>
              </w:rPr>
            </w:pPr>
            <w:r>
              <w:rPr>
                <w:sz w:val="20"/>
              </w:rPr>
              <w:t>:</w:t>
            </w:r>
          </w:p>
        </w:tc>
        <w:tc>
          <w:tcPr>
            <w:tcW w:w="6789" w:type="dxa"/>
            <w:vAlign w:val="center"/>
          </w:tcPr>
          <w:p w14:paraId="1AA439F4" w14:textId="77777777" w:rsidR="004E5315" w:rsidRDefault="00D932F5">
            <w:pPr>
              <w:pStyle w:val="TableParagraph"/>
              <w:ind w:left="10"/>
              <w:rPr>
                <w:sz w:val="20"/>
              </w:rPr>
            </w:pPr>
            <w:r>
              <w:rPr>
                <w:sz w:val="20"/>
                <w:szCs w:val="20"/>
                <w:lang w:val="de-DE"/>
              </w:rPr>
              <w:t>Den Brandbereich nicht ohne ordnungsgemäße Schutzgeräte, einschließlich Atemschutz, betreten.</w:t>
            </w:r>
          </w:p>
        </w:tc>
      </w:tr>
      <w:tr w:rsidR="004E5315" w14:paraId="68C9E748" w14:textId="77777777">
        <w:trPr>
          <w:trHeight w:val="283"/>
        </w:trPr>
        <w:tc>
          <w:tcPr>
            <w:tcW w:w="10554" w:type="dxa"/>
            <w:gridSpan w:val="4"/>
            <w:shd w:val="clear" w:color="auto" w:fill="000000"/>
          </w:tcPr>
          <w:p w14:paraId="7F61DF8C" w14:textId="77777777" w:rsidR="004E5315" w:rsidRDefault="00D932F5">
            <w:pPr>
              <w:pStyle w:val="TableParagraph"/>
              <w:ind w:left="106"/>
              <w:rPr>
                <w:b/>
                <w:sz w:val="28"/>
              </w:rPr>
            </w:pPr>
            <w:bookmarkStart w:id="20" w:name="SECTION_6:_Accidental_release_measures"/>
            <w:bookmarkEnd w:id="20"/>
            <w:r>
              <w:rPr>
                <w:b/>
                <w:bCs/>
                <w:color w:val="FFFFFF"/>
                <w:sz w:val="28"/>
                <w:szCs w:val="28"/>
                <w:lang w:val="de-DE"/>
              </w:rPr>
              <w:t>ABSCHNITT 6: Maßnahmen bei unbeabsichtigter Freisetzung</w:t>
            </w:r>
          </w:p>
        </w:tc>
      </w:tr>
    </w:tbl>
    <w:p w14:paraId="24BAA4E0" w14:textId="77777777" w:rsidR="004E5315" w:rsidRDefault="00D932F5">
      <w:pPr>
        <w:pStyle w:val="ListParagraph"/>
        <w:numPr>
          <w:ilvl w:val="1"/>
          <w:numId w:val="8"/>
        </w:numPr>
        <w:tabs>
          <w:tab w:val="left" w:pos="967"/>
          <w:tab w:val="left" w:pos="968"/>
        </w:tabs>
        <w:spacing w:before="8" w:after="29"/>
        <w:ind w:left="872"/>
        <w:rPr>
          <w:b/>
        </w:rPr>
      </w:pPr>
      <w:bookmarkStart w:id="21" w:name="6.1._Personal_precautions,_protective_eq"/>
      <w:bookmarkEnd w:id="21"/>
      <w:r>
        <w:rPr>
          <w:b/>
          <w:bCs/>
          <w:lang w:val="de-DE"/>
        </w:rPr>
        <w:t>Personenbezogene Vorsichtsmaßnahmen, Schutzausrüstungen und in Notfällen anzuwendende Verfahren</w:t>
      </w:r>
    </w:p>
    <w:tbl>
      <w:tblPr>
        <w:tblStyle w:val="TableNormal1"/>
        <w:tblW w:w="0" w:type="auto"/>
        <w:tblInd w:w="238" w:type="dxa"/>
        <w:tblLayout w:type="fixed"/>
        <w:tblLook w:val="01E0" w:firstRow="1" w:lastRow="1" w:firstColumn="1" w:lastColumn="1" w:noHBand="0" w:noVBand="0"/>
      </w:tblPr>
      <w:tblGrid>
        <w:gridCol w:w="3500"/>
        <w:gridCol w:w="182"/>
        <w:gridCol w:w="6795"/>
      </w:tblGrid>
      <w:tr w:rsidR="004E5315" w14:paraId="03014DA2" w14:textId="77777777">
        <w:trPr>
          <w:trHeight w:val="217"/>
        </w:trPr>
        <w:tc>
          <w:tcPr>
            <w:tcW w:w="3500" w:type="dxa"/>
          </w:tcPr>
          <w:p w14:paraId="2753F88C" w14:textId="77777777" w:rsidR="004E5315" w:rsidRDefault="00D932F5">
            <w:pPr>
              <w:pStyle w:val="TableParagraph"/>
              <w:ind w:left="24"/>
              <w:rPr>
                <w:sz w:val="20"/>
              </w:rPr>
            </w:pPr>
            <w:bookmarkStart w:id="22" w:name="6.1.1._For_non-emergency_personnel"/>
            <w:bookmarkEnd w:id="22"/>
            <w:r>
              <w:rPr>
                <w:sz w:val="20"/>
                <w:szCs w:val="20"/>
                <w:lang w:val="de-DE"/>
              </w:rPr>
              <w:t>Allgemeine Maßnahmen</w:t>
            </w:r>
          </w:p>
        </w:tc>
        <w:tc>
          <w:tcPr>
            <w:tcW w:w="182" w:type="dxa"/>
          </w:tcPr>
          <w:p w14:paraId="5B72DE29" w14:textId="77777777" w:rsidR="004E5315" w:rsidRDefault="00D932F5">
            <w:pPr>
              <w:pStyle w:val="TableParagraph"/>
              <w:ind w:left="17"/>
              <w:rPr>
                <w:sz w:val="20"/>
              </w:rPr>
            </w:pPr>
            <w:r>
              <w:rPr>
                <w:sz w:val="20"/>
              </w:rPr>
              <w:t>:</w:t>
            </w:r>
          </w:p>
        </w:tc>
        <w:tc>
          <w:tcPr>
            <w:tcW w:w="6795" w:type="dxa"/>
            <w:vAlign w:val="center"/>
          </w:tcPr>
          <w:p w14:paraId="60C1B9C9" w14:textId="77777777" w:rsidR="004E5315" w:rsidRDefault="00D932F5">
            <w:pPr>
              <w:pStyle w:val="TableParagraph"/>
              <w:ind w:left="28"/>
              <w:rPr>
                <w:sz w:val="20"/>
              </w:rPr>
            </w:pPr>
            <w:r>
              <w:rPr>
                <w:sz w:val="20"/>
                <w:szCs w:val="20"/>
                <w:lang w:val="de-DE"/>
              </w:rPr>
              <w:t>Längeren Kontakt mit Augen, Haut und Kleidung vermeiden. Einatmen von Staub vermeiden.</w:t>
            </w:r>
          </w:p>
        </w:tc>
      </w:tr>
    </w:tbl>
    <w:p w14:paraId="640BEBC2" w14:textId="77777777" w:rsidR="004E5315" w:rsidRDefault="00D932F5">
      <w:pPr>
        <w:pStyle w:val="Heading2"/>
        <w:numPr>
          <w:ilvl w:val="2"/>
          <w:numId w:val="8"/>
        </w:numPr>
        <w:tabs>
          <w:tab w:val="left" w:pos="967"/>
          <w:tab w:val="left" w:pos="968"/>
        </w:tabs>
        <w:spacing w:after="39"/>
        <w:ind w:left="872"/>
      </w:pPr>
      <w:r>
        <w:rPr>
          <w:lang w:val="de-DE"/>
        </w:rPr>
        <w:t>Für Personal, das nicht für Notfälle geschult ist</w:t>
      </w:r>
    </w:p>
    <w:tbl>
      <w:tblPr>
        <w:tblStyle w:val="TableNormal1"/>
        <w:tblW w:w="0" w:type="auto"/>
        <w:tblInd w:w="238" w:type="dxa"/>
        <w:tblLayout w:type="fixed"/>
        <w:tblLook w:val="01E0" w:firstRow="1" w:lastRow="1" w:firstColumn="1" w:lastColumn="1" w:noHBand="0" w:noVBand="0"/>
      </w:tblPr>
      <w:tblGrid>
        <w:gridCol w:w="3500"/>
        <w:gridCol w:w="196"/>
        <w:gridCol w:w="6779"/>
      </w:tblGrid>
      <w:tr w:rsidR="004E5315" w14:paraId="3278C671" w14:textId="77777777">
        <w:trPr>
          <w:trHeight w:val="240"/>
        </w:trPr>
        <w:tc>
          <w:tcPr>
            <w:tcW w:w="3500" w:type="dxa"/>
          </w:tcPr>
          <w:p w14:paraId="38605C41" w14:textId="77777777" w:rsidR="004E5315" w:rsidRDefault="00D932F5">
            <w:pPr>
              <w:pStyle w:val="TableParagraph"/>
              <w:ind w:left="52"/>
              <w:rPr>
                <w:sz w:val="20"/>
              </w:rPr>
            </w:pPr>
            <w:r>
              <w:rPr>
                <w:sz w:val="20"/>
                <w:szCs w:val="20"/>
                <w:lang w:val="de-DE"/>
              </w:rPr>
              <w:t>Schutzausrüstung</w:t>
            </w:r>
          </w:p>
        </w:tc>
        <w:tc>
          <w:tcPr>
            <w:tcW w:w="196" w:type="dxa"/>
          </w:tcPr>
          <w:p w14:paraId="63BFEDDF" w14:textId="77777777" w:rsidR="004E5315" w:rsidRDefault="00D932F5">
            <w:pPr>
              <w:pStyle w:val="TableParagraph"/>
              <w:ind w:left="2"/>
              <w:rPr>
                <w:sz w:val="20"/>
              </w:rPr>
            </w:pPr>
            <w:r>
              <w:rPr>
                <w:sz w:val="20"/>
              </w:rPr>
              <w:t>:</w:t>
            </w:r>
          </w:p>
        </w:tc>
        <w:tc>
          <w:tcPr>
            <w:tcW w:w="6779" w:type="dxa"/>
            <w:vAlign w:val="center"/>
          </w:tcPr>
          <w:p w14:paraId="5515700F" w14:textId="77777777" w:rsidR="004E5315" w:rsidRDefault="00D932F5">
            <w:pPr>
              <w:pStyle w:val="TableParagraph"/>
              <w:ind w:left="17"/>
              <w:rPr>
                <w:sz w:val="20"/>
              </w:rPr>
            </w:pPr>
            <w:r>
              <w:rPr>
                <w:sz w:val="20"/>
                <w:szCs w:val="20"/>
                <w:lang w:val="de-DE"/>
              </w:rPr>
              <w:t>Geeignete persönliche Schutzausrüstung (PSA) tragen.</w:t>
            </w:r>
          </w:p>
        </w:tc>
      </w:tr>
      <w:tr w:rsidR="004E5315" w14:paraId="304D7217" w14:textId="77777777">
        <w:trPr>
          <w:trHeight w:val="113"/>
        </w:trPr>
        <w:tc>
          <w:tcPr>
            <w:tcW w:w="3500" w:type="dxa"/>
          </w:tcPr>
          <w:p w14:paraId="5E61B278" w14:textId="77777777" w:rsidR="004E5315" w:rsidRDefault="00D932F5">
            <w:pPr>
              <w:pStyle w:val="TableParagraph"/>
              <w:ind w:left="52"/>
              <w:rPr>
                <w:sz w:val="20"/>
              </w:rPr>
            </w:pPr>
            <w:r>
              <w:rPr>
                <w:sz w:val="20"/>
                <w:szCs w:val="20"/>
                <w:lang w:val="de-DE"/>
              </w:rPr>
              <w:t>Notfallmaßnahmen</w:t>
            </w:r>
          </w:p>
        </w:tc>
        <w:tc>
          <w:tcPr>
            <w:tcW w:w="196" w:type="dxa"/>
          </w:tcPr>
          <w:p w14:paraId="65088221" w14:textId="77777777" w:rsidR="004E5315" w:rsidRDefault="00D932F5">
            <w:pPr>
              <w:pStyle w:val="TableParagraph"/>
              <w:ind w:left="2"/>
              <w:rPr>
                <w:sz w:val="20"/>
              </w:rPr>
            </w:pPr>
            <w:r>
              <w:rPr>
                <w:sz w:val="20"/>
              </w:rPr>
              <w:t>:</w:t>
            </w:r>
          </w:p>
        </w:tc>
        <w:tc>
          <w:tcPr>
            <w:tcW w:w="6779" w:type="dxa"/>
            <w:vAlign w:val="center"/>
          </w:tcPr>
          <w:p w14:paraId="12751258" w14:textId="77777777" w:rsidR="004E5315" w:rsidRDefault="00D932F5">
            <w:pPr>
              <w:pStyle w:val="TableParagraph"/>
              <w:ind w:left="17"/>
              <w:rPr>
                <w:sz w:val="20"/>
              </w:rPr>
            </w:pPr>
            <w:r>
              <w:rPr>
                <w:sz w:val="20"/>
                <w:szCs w:val="20"/>
                <w:lang w:val="de-DE"/>
              </w:rPr>
              <w:t>Nicht benötigtes Personal evakuieren.</w:t>
            </w:r>
          </w:p>
        </w:tc>
      </w:tr>
    </w:tbl>
    <w:p w14:paraId="261EB812" w14:textId="77777777" w:rsidR="004E5315" w:rsidRDefault="00D932F5">
      <w:pPr>
        <w:pStyle w:val="ListParagraph"/>
        <w:numPr>
          <w:ilvl w:val="2"/>
          <w:numId w:val="8"/>
        </w:numPr>
        <w:tabs>
          <w:tab w:val="left" w:pos="967"/>
          <w:tab w:val="left" w:pos="968"/>
        </w:tabs>
        <w:spacing w:after="43"/>
        <w:ind w:left="872"/>
        <w:rPr>
          <w:b/>
          <w:sz w:val="20"/>
        </w:rPr>
      </w:pPr>
      <w:bookmarkStart w:id="23" w:name="6.1.2._For_emergency_responders"/>
      <w:bookmarkEnd w:id="23"/>
      <w:r>
        <w:rPr>
          <w:b/>
          <w:bCs/>
          <w:sz w:val="20"/>
          <w:szCs w:val="20"/>
          <w:lang w:val="de-DE"/>
        </w:rPr>
        <w:t>Für Notfallhelfer</w:t>
      </w:r>
    </w:p>
    <w:tbl>
      <w:tblPr>
        <w:tblStyle w:val="TableNormal1"/>
        <w:tblW w:w="0" w:type="auto"/>
        <w:tblInd w:w="238" w:type="dxa"/>
        <w:tblLayout w:type="fixed"/>
        <w:tblLook w:val="01E0" w:firstRow="1" w:lastRow="1" w:firstColumn="1" w:lastColumn="1" w:noHBand="0" w:noVBand="0"/>
      </w:tblPr>
      <w:tblGrid>
        <w:gridCol w:w="3500"/>
        <w:gridCol w:w="196"/>
        <w:gridCol w:w="6781"/>
      </w:tblGrid>
      <w:tr w:rsidR="004E5315" w14:paraId="4FAA33BE" w14:textId="77777777">
        <w:trPr>
          <w:trHeight w:val="227"/>
        </w:trPr>
        <w:tc>
          <w:tcPr>
            <w:tcW w:w="3500" w:type="dxa"/>
          </w:tcPr>
          <w:p w14:paraId="03884A9B" w14:textId="77777777" w:rsidR="004E5315" w:rsidRDefault="00D932F5">
            <w:pPr>
              <w:pStyle w:val="TableParagraph"/>
              <w:spacing w:line="235" w:lineRule="auto"/>
              <w:ind w:left="19"/>
              <w:rPr>
                <w:sz w:val="20"/>
              </w:rPr>
            </w:pPr>
            <w:r>
              <w:rPr>
                <w:sz w:val="20"/>
                <w:szCs w:val="20"/>
                <w:lang w:val="de-DE"/>
              </w:rPr>
              <w:t>Schutzausrüstung</w:t>
            </w:r>
          </w:p>
        </w:tc>
        <w:tc>
          <w:tcPr>
            <w:tcW w:w="196" w:type="dxa"/>
          </w:tcPr>
          <w:p w14:paraId="1EA2DB67" w14:textId="77777777" w:rsidR="004E5315" w:rsidRDefault="00D932F5">
            <w:pPr>
              <w:pStyle w:val="TableParagraph"/>
              <w:spacing w:line="235" w:lineRule="auto"/>
              <w:ind w:left="10"/>
              <w:rPr>
                <w:sz w:val="20"/>
              </w:rPr>
            </w:pPr>
            <w:r>
              <w:rPr>
                <w:sz w:val="20"/>
              </w:rPr>
              <w:t>:</w:t>
            </w:r>
          </w:p>
        </w:tc>
        <w:tc>
          <w:tcPr>
            <w:tcW w:w="6781" w:type="dxa"/>
            <w:vAlign w:val="center"/>
          </w:tcPr>
          <w:p w14:paraId="68C7AFA5" w14:textId="77777777" w:rsidR="004E5315" w:rsidRDefault="00D932F5">
            <w:pPr>
              <w:pStyle w:val="TableParagraph"/>
              <w:spacing w:line="235" w:lineRule="auto"/>
              <w:ind w:left="7"/>
              <w:rPr>
                <w:sz w:val="20"/>
              </w:rPr>
            </w:pPr>
            <w:r>
              <w:rPr>
                <w:sz w:val="20"/>
                <w:szCs w:val="20"/>
                <w:lang w:val="de-DE"/>
              </w:rPr>
              <w:t>Reinigungspersonal mit geeigneter Schutzausrüstung ausstatten.</w:t>
            </w:r>
          </w:p>
        </w:tc>
      </w:tr>
      <w:tr w:rsidR="004E5315" w14:paraId="1789FAD1" w14:textId="77777777">
        <w:trPr>
          <w:trHeight w:val="567"/>
        </w:trPr>
        <w:tc>
          <w:tcPr>
            <w:tcW w:w="3500" w:type="dxa"/>
          </w:tcPr>
          <w:p w14:paraId="4F8FE1F4" w14:textId="77777777" w:rsidR="004E5315" w:rsidRDefault="00D932F5">
            <w:pPr>
              <w:pStyle w:val="TableParagraph"/>
              <w:spacing w:line="235" w:lineRule="auto"/>
              <w:ind w:left="19"/>
              <w:rPr>
                <w:sz w:val="20"/>
              </w:rPr>
            </w:pPr>
            <w:r>
              <w:rPr>
                <w:sz w:val="20"/>
                <w:szCs w:val="20"/>
                <w:lang w:val="de-DE"/>
              </w:rPr>
              <w:t>Notfallmaßnahmen</w:t>
            </w:r>
          </w:p>
        </w:tc>
        <w:tc>
          <w:tcPr>
            <w:tcW w:w="196" w:type="dxa"/>
          </w:tcPr>
          <w:p w14:paraId="5DDC36FD" w14:textId="77777777" w:rsidR="004E5315" w:rsidRDefault="00D932F5">
            <w:pPr>
              <w:pStyle w:val="TableParagraph"/>
              <w:spacing w:line="235" w:lineRule="auto"/>
              <w:ind w:left="10"/>
              <w:rPr>
                <w:sz w:val="20"/>
              </w:rPr>
            </w:pPr>
            <w:r>
              <w:rPr>
                <w:sz w:val="20"/>
              </w:rPr>
              <w:t>:</w:t>
            </w:r>
          </w:p>
        </w:tc>
        <w:tc>
          <w:tcPr>
            <w:tcW w:w="6781" w:type="dxa"/>
            <w:vAlign w:val="center"/>
          </w:tcPr>
          <w:p w14:paraId="64367095" w14:textId="77777777" w:rsidR="004E5315" w:rsidRDefault="00D932F5">
            <w:pPr>
              <w:pStyle w:val="TableParagraph"/>
              <w:spacing w:line="235" w:lineRule="auto"/>
              <w:ind w:left="7"/>
              <w:rPr>
                <w:sz w:val="20"/>
              </w:rPr>
            </w:pPr>
            <w:r>
              <w:rPr>
                <w:sz w:val="20"/>
                <w:szCs w:val="20"/>
                <w:lang w:val="de-DE"/>
              </w:rPr>
              <w:t>Von einem Ersthelfer wird erwartet, dass er nach Eintreffen vor Ort das Vorhandensein gefährlicher Güter erkennt, sich selbst und andere schützt, das Gelände sichert und Hilfe von qualifiziertem Personal anfordert, sobald die Umstände dies erlauben. Bereich lüften.</w:t>
            </w:r>
          </w:p>
        </w:tc>
      </w:tr>
    </w:tbl>
    <w:p w14:paraId="2367F2FA" w14:textId="77777777" w:rsidR="004E5315" w:rsidRDefault="00D932F5">
      <w:pPr>
        <w:pStyle w:val="ListParagraph"/>
        <w:numPr>
          <w:ilvl w:val="1"/>
          <w:numId w:val="8"/>
        </w:numPr>
        <w:tabs>
          <w:tab w:val="left" w:pos="967"/>
          <w:tab w:val="left" w:pos="968"/>
        </w:tabs>
        <w:spacing w:before="11"/>
        <w:ind w:left="872"/>
        <w:rPr>
          <w:b/>
        </w:rPr>
      </w:pPr>
      <w:bookmarkStart w:id="24" w:name="6.2._Environmental_precautions"/>
      <w:bookmarkEnd w:id="24"/>
      <w:r>
        <w:rPr>
          <w:b/>
          <w:bCs/>
          <w:lang w:val="de-DE"/>
        </w:rPr>
        <w:t>Umweltschutzmaßnahmen</w:t>
      </w:r>
    </w:p>
    <w:p w14:paraId="65E12C7F" w14:textId="77777777" w:rsidR="004E5315" w:rsidRDefault="00D932F5">
      <w:pPr>
        <w:pStyle w:val="BodyText"/>
        <w:spacing w:before="1" w:line="243" w:lineRule="exact"/>
        <w:ind w:left="164"/>
      </w:pPr>
      <w:r>
        <w:rPr>
          <w:lang w:val="de-DE"/>
        </w:rPr>
        <w:t>Darf nicht in die Kanalisation oder in die öffentliche Wasserversorgung gelangen.</w:t>
      </w:r>
    </w:p>
    <w:p w14:paraId="0A74EF83" w14:textId="77777777" w:rsidR="004E5315" w:rsidRDefault="00D932F5">
      <w:pPr>
        <w:pStyle w:val="Heading1"/>
        <w:numPr>
          <w:ilvl w:val="1"/>
          <w:numId w:val="8"/>
        </w:numPr>
        <w:tabs>
          <w:tab w:val="left" w:pos="967"/>
          <w:tab w:val="left" w:pos="968"/>
        </w:tabs>
        <w:spacing w:line="268" w:lineRule="exact"/>
        <w:ind w:left="872"/>
      </w:pPr>
      <w:bookmarkStart w:id="25" w:name="6.3._Methods_and_material_for_containmen"/>
      <w:bookmarkEnd w:id="25"/>
      <w:r>
        <w:rPr>
          <w:lang w:val="de-DE"/>
        </w:rPr>
        <w:t>Methoden und Material für Rückhaltung und Reinigung</w:t>
      </w:r>
    </w:p>
    <w:tbl>
      <w:tblPr>
        <w:tblStyle w:val="TableNormal1"/>
        <w:tblW w:w="0" w:type="auto"/>
        <w:tblInd w:w="238" w:type="dxa"/>
        <w:tblLayout w:type="fixed"/>
        <w:tblLook w:val="01E0" w:firstRow="1" w:lastRow="1" w:firstColumn="1" w:lastColumn="1" w:noHBand="0" w:noVBand="0"/>
      </w:tblPr>
      <w:tblGrid>
        <w:gridCol w:w="3500"/>
        <w:gridCol w:w="210"/>
        <w:gridCol w:w="6766"/>
      </w:tblGrid>
      <w:tr w:rsidR="004E5315" w14:paraId="6A51FA24" w14:textId="77777777">
        <w:trPr>
          <w:trHeight w:val="340"/>
        </w:trPr>
        <w:tc>
          <w:tcPr>
            <w:tcW w:w="3500" w:type="dxa"/>
          </w:tcPr>
          <w:p w14:paraId="4315333B" w14:textId="77777777" w:rsidR="004E5315" w:rsidRDefault="00D932F5">
            <w:pPr>
              <w:pStyle w:val="TableParagraph"/>
              <w:spacing w:line="235" w:lineRule="auto"/>
              <w:ind w:left="5"/>
              <w:rPr>
                <w:sz w:val="20"/>
              </w:rPr>
            </w:pPr>
            <w:r>
              <w:rPr>
                <w:sz w:val="20"/>
                <w:szCs w:val="20"/>
                <w:lang w:val="de-DE"/>
              </w:rPr>
              <w:t>Zur Eindämmung</w:t>
            </w:r>
          </w:p>
        </w:tc>
        <w:tc>
          <w:tcPr>
            <w:tcW w:w="210" w:type="dxa"/>
          </w:tcPr>
          <w:p w14:paraId="1F5B3295" w14:textId="77777777" w:rsidR="004E5315" w:rsidRDefault="00D932F5">
            <w:pPr>
              <w:pStyle w:val="TableParagraph"/>
              <w:spacing w:line="235" w:lineRule="auto"/>
              <w:ind w:left="11" w:right="54"/>
              <w:rPr>
                <w:sz w:val="20"/>
              </w:rPr>
            </w:pPr>
            <w:r>
              <w:rPr>
                <w:sz w:val="20"/>
              </w:rPr>
              <w:t>:</w:t>
            </w:r>
          </w:p>
        </w:tc>
        <w:tc>
          <w:tcPr>
            <w:tcW w:w="6766" w:type="dxa"/>
          </w:tcPr>
          <w:p w14:paraId="08B030EF" w14:textId="77777777" w:rsidR="004E5315" w:rsidRDefault="00D932F5">
            <w:pPr>
              <w:pStyle w:val="TableParagraph"/>
              <w:spacing w:line="235" w:lineRule="auto"/>
              <w:ind w:left="21"/>
              <w:rPr>
                <w:sz w:val="20"/>
              </w:rPr>
            </w:pPr>
            <w:r>
              <w:rPr>
                <w:sz w:val="20"/>
                <w:szCs w:val="20"/>
                <w:lang w:val="de-DE"/>
              </w:rPr>
              <w:t>Ausgetretene Flüssigkeiten durch geeignete Barrieren eindämmen, um eine Ausbreitung und ein Eindringen in die Kanalisation und Fließgewässer zu verhindern.</w:t>
            </w:r>
          </w:p>
        </w:tc>
      </w:tr>
      <w:tr w:rsidR="004E5315" w14:paraId="53A95B58" w14:textId="77777777">
        <w:trPr>
          <w:trHeight w:val="567"/>
        </w:trPr>
        <w:tc>
          <w:tcPr>
            <w:tcW w:w="3500" w:type="dxa"/>
          </w:tcPr>
          <w:p w14:paraId="65F6358E" w14:textId="77777777" w:rsidR="004E5315" w:rsidRDefault="00D932F5">
            <w:pPr>
              <w:pStyle w:val="TableParagraph"/>
              <w:spacing w:line="235" w:lineRule="auto"/>
              <w:ind w:left="5"/>
              <w:rPr>
                <w:sz w:val="20"/>
              </w:rPr>
            </w:pPr>
            <w:r>
              <w:rPr>
                <w:sz w:val="20"/>
                <w:szCs w:val="20"/>
                <w:lang w:val="de-DE"/>
              </w:rPr>
              <w:t>Verfahren zur Reinigung</w:t>
            </w:r>
          </w:p>
        </w:tc>
        <w:tc>
          <w:tcPr>
            <w:tcW w:w="210" w:type="dxa"/>
          </w:tcPr>
          <w:p w14:paraId="317179CE" w14:textId="77777777" w:rsidR="004E5315" w:rsidRDefault="00D932F5">
            <w:pPr>
              <w:pStyle w:val="TableParagraph"/>
              <w:spacing w:line="235" w:lineRule="auto"/>
              <w:ind w:left="11" w:right="54"/>
              <w:rPr>
                <w:sz w:val="20"/>
              </w:rPr>
            </w:pPr>
            <w:r>
              <w:rPr>
                <w:sz w:val="20"/>
              </w:rPr>
              <w:t>:</w:t>
            </w:r>
          </w:p>
        </w:tc>
        <w:tc>
          <w:tcPr>
            <w:tcW w:w="6766" w:type="dxa"/>
          </w:tcPr>
          <w:p w14:paraId="695A98EB" w14:textId="77777777" w:rsidR="004E5315" w:rsidRDefault="00D932F5">
            <w:pPr>
              <w:pStyle w:val="TableParagraph"/>
              <w:spacing w:line="235" w:lineRule="auto"/>
              <w:ind w:left="21"/>
              <w:rPr>
                <w:sz w:val="20"/>
              </w:rPr>
            </w:pPr>
            <w:r>
              <w:rPr>
                <w:sz w:val="20"/>
                <w:szCs w:val="20"/>
                <w:lang w:val="de-DE"/>
              </w:rPr>
              <w:t>Verschüttungen umgehend bereinigen und Abfall sicher entsorgen. Produkt durch Staubsaugen, Schaufeln oder Auffegen bergen. Ausgetretene Flüssigkeiten sind zur Entsorgung in einen geeigneten Behälter abzufüllen. Nach einer Freisetzung die zuständigen Behörden verständigen.</w:t>
            </w:r>
          </w:p>
        </w:tc>
      </w:tr>
    </w:tbl>
    <w:p w14:paraId="23220EFF" w14:textId="77777777" w:rsidR="004E5315" w:rsidRDefault="00D932F5">
      <w:pPr>
        <w:pStyle w:val="ListParagraph"/>
        <w:numPr>
          <w:ilvl w:val="1"/>
          <w:numId w:val="8"/>
        </w:numPr>
        <w:tabs>
          <w:tab w:val="left" w:pos="967"/>
          <w:tab w:val="left" w:pos="968"/>
        </w:tabs>
        <w:ind w:left="872"/>
        <w:rPr>
          <w:b/>
        </w:rPr>
      </w:pPr>
      <w:bookmarkStart w:id="26" w:name="6.4._Reference_to_other_sections"/>
      <w:bookmarkEnd w:id="26"/>
      <w:r>
        <w:rPr>
          <w:b/>
          <w:bCs/>
          <w:lang w:val="de-DE"/>
        </w:rPr>
        <w:t>Verweis auf andere Abschnitte</w:t>
      </w:r>
    </w:p>
    <w:p w14:paraId="6CA5FFCF" w14:textId="77777777" w:rsidR="004E5315" w:rsidRDefault="00D932F5">
      <w:pPr>
        <w:pStyle w:val="BodyText"/>
        <w:ind w:left="164"/>
      </w:pPr>
      <w:r>
        <w:rPr>
          <w:lang w:val="de-DE"/>
        </w:rPr>
        <w:t>Siehe Abschnitt 8 zur Begrenzung und Überwachung der Exposition sowie zur persönlichen Schutzausrüstung und Abschnitt 13 zu Hinweisen zur Entsorgung.</w:t>
      </w:r>
    </w:p>
    <w:tbl>
      <w:tblPr>
        <w:tblStyle w:val="TableNormal1"/>
        <w:tblW w:w="0" w:type="auto"/>
        <w:tblInd w:w="129" w:type="dxa"/>
        <w:tblLayout w:type="fixed"/>
        <w:tblLook w:val="01E0" w:firstRow="1" w:lastRow="1" w:firstColumn="1" w:lastColumn="1" w:noHBand="0" w:noVBand="0"/>
      </w:tblPr>
      <w:tblGrid>
        <w:gridCol w:w="10687"/>
      </w:tblGrid>
      <w:tr w:rsidR="004E5315" w14:paraId="1FC9653C" w14:textId="77777777">
        <w:trPr>
          <w:trHeight w:val="283"/>
        </w:trPr>
        <w:tc>
          <w:tcPr>
            <w:tcW w:w="10687" w:type="dxa"/>
            <w:shd w:val="clear" w:color="auto" w:fill="000000"/>
          </w:tcPr>
          <w:p w14:paraId="3753AABA" w14:textId="77777777" w:rsidR="004E5315" w:rsidRDefault="00D932F5">
            <w:pPr>
              <w:pStyle w:val="TableParagraph"/>
              <w:ind w:left="130"/>
              <w:rPr>
                <w:rFonts w:ascii="Times New Roman"/>
                <w:sz w:val="20"/>
              </w:rPr>
            </w:pPr>
            <w:bookmarkStart w:id="27" w:name="SECTION_7:_Handling_and_storage"/>
            <w:bookmarkEnd w:id="27"/>
            <w:r>
              <w:rPr>
                <w:b/>
                <w:bCs/>
                <w:color w:val="FFFFFF"/>
                <w:sz w:val="28"/>
                <w:szCs w:val="28"/>
                <w:lang w:val="de-DE"/>
              </w:rPr>
              <w:t>ABSCHNITT 7: Handhabung und Lagerung</w:t>
            </w:r>
          </w:p>
        </w:tc>
      </w:tr>
    </w:tbl>
    <w:p w14:paraId="0C3D631A" w14:textId="77777777" w:rsidR="004E5315" w:rsidRDefault="00D932F5">
      <w:pPr>
        <w:pStyle w:val="Heading1"/>
        <w:numPr>
          <w:ilvl w:val="1"/>
          <w:numId w:val="7"/>
        </w:numPr>
        <w:tabs>
          <w:tab w:val="left" w:pos="967"/>
          <w:tab w:val="left" w:pos="968"/>
        </w:tabs>
        <w:spacing w:after="28"/>
        <w:ind w:left="872"/>
      </w:pPr>
      <w:bookmarkStart w:id="28" w:name="7.1._Precautions_for_safe_handling"/>
      <w:bookmarkEnd w:id="28"/>
      <w:r>
        <w:rPr>
          <w:lang w:val="de-DE"/>
        </w:rPr>
        <w:t>Schutzmaßnahmen zur sicheren Handhabung</w:t>
      </w:r>
    </w:p>
    <w:tbl>
      <w:tblPr>
        <w:tblStyle w:val="TableNormal1"/>
        <w:tblW w:w="0" w:type="auto"/>
        <w:tblInd w:w="238" w:type="dxa"/>
        <w:tblLayout w:type="fixed"/>
        <w:tblLook w:val="01E0" w:firstRow="1" w:lastRow="1" w:firstColumn="1" w:lastColumn="1" w:noHBand="0" w:noVBand="0"/>
      </w:tblPr>
      <w:tblGrid>
        <w:gridCol w:w="3514"/>
        <w:gridCol w:w="196"/>
        <w:gridCol w:w="6764"/>
      </w:tblGrid>
      <w:tr w:rsidR="004E5315" w14:paraId="15A4F4E8" w14:textId="77777777">
        <w:trPr>
          <w:trHeight w:val="510"/>
        </w:trPr>
        <w:tc>
          <w:tcPr>
            <w:tcW w:w="3514" w:type="dxa"/>
          </w:tcPr>
          <w:p w14:paraId="2A0F87AE" w14:textId="77777777" w:rsidR="004E5315" w:rsidRDefault="00D932F5">
            <w:pPr>
              <w:pStyle w:val="TableParagraph"/>
              <w:spacing w:line="230" w:lineRule="auto"/>
              <w:ind w:left="36"/>
              <w:rPr>
                <w:sz w:val="20"/>
              </w:rPr>
            </w:pPr>
            <w:r>
              <w:rPr>
                <w:sz w:val="20"/>
                <w:szCs w:val="20"/>
                <w:lang w:val="de-DE"/>
              </w:rPr>
              <w:lastRenderedPageBreak/>
              <w:t>Schutzmaßnahmen zur sicheren Handhabung</w:t>
            </w:r>
          </w:p>
        </w:tc>
        <w:tc>
          <w:tcPr>
            <w:tcW w:w="196" w:type="dxa"/>
          </w:tcPr>
          <w:p w14:paraId="30D4F0A2" w14:textId="77777777" w:rsidR="004E5315" w:rsidRDefault="00D932F5">
            <w:pPr>
              <w:pStyle w:val="TableParagraph"/>
              <w:spacing w:line="230" w:lineRule="auto"/>
              <w:ind w:left="8"/>
              <w:rPr>
                <w:sz w:val="20"/>
              </w:rPr>
            </w:pPr>
            <w:r>
              <w:rPr>
                <w:sz w:val="20"/>
              </w:rPr>
              <w:t>:</w:t>
            </w:r>
          </w:p>
        </w:tc>
        <w:tc>
          <w:tcPr>
            <w:tcW w:w="6764" w:type="dxa"/>
          </w:tcPr>
          <w:p w14:paraId="74204932" w14:textId="77777777" w:rsidR="004E5315" w:rsidRDefault="00D932F5">
            <w:pPr>
              <w:pStyle w:val="TableParagraph"/>
              <w:spacing w:line="230" w:lineRule="auto"/>
              <w:ind w:left="23"/>
              <w:rPr>
                <w:sz w:val="20"/>
              </w:rPr>
            </w:pPr>
            <w:r>
              <w:rPr>
                <w:sz w:val="20"/>
                <w:szCs w:val="20"/>
                <w:lang w:val="de-DE"/>
              </w:rPr>
              <w:t>Waschen Sie vor dem Essen, Trinken oder Rauchen sowie bei Verlassen des Arbeitsplatzes die Hände und andere exponierte Bereiche mit Wasser und milder Seife. Längeren Kontakt mit Augen, Haut und Kleidung vermeiden. Einatmen von Staub vermeiden.</w:t>
            </w:r>
          </w:p>
        </w:tc>
      </w:tr>
      <w:tr w:rsidR="004E5315" w14:paraId="2282E25F" w14:textId="77777777">
        <w:trPr>
          <w:trHeight w:val="113"/>
        </w:trPr>
        <w:tc>
          <w:tcPr>
            <w:tcW w:w="3514" w:type="dxa"/>
          </w:tcPr>
          <w:p w14:paraId="745437ED" w14:textId="77777777" w:rsidR="004E5315" w:rsidRDefault="00D932F5">
            <w:pPr>
              <w:pStyle w:val="TableParagraph"/>
              <w:spacing w:line="230" w:lineRule="auto"/>
              <w:ind w:left="36"/>
              <w:rPr>
                <w:sz w:val="20"/>
              </w:rPr>
            </w:pPr>
            <w:r>
              <w:rPr>
                <w:sz w:val="20"/>
                <w:szCs w:val="20"/>
                <w:lang w:val="de-DE"/>
              </w:rPr>
              <w:t>Hygienemaßnahmen</w:t>
            </w:r>
          </w:p>
        </w:tc>
        <w:tc>
          <w:tcPr>
            <w:tcW w:w="196" w:type="dxa"/>
          </w:tcPr>
          <w:p w14:paraId="5DF28285" w14:textId="77777777" w:rsidR="004E5315" w:rsidRDefault="00D932F5">
            <w:pPr>
              <w:pStyle w:val="TableParagraph"/>
              <w:spacing w:line="230" w:lineRule="auto"/>
              <w:ind w:left="8"/>
              <w:rPr>
                <w:sz w:val="20"/>
              </w:rPr>
            </w:pPr>
            <w:r>
              <w:rPr>
                <w:sz w:val="20"/>
              </w:rPr>
              <w:t>:</w:t>
            </w:r>
          </w:p>
        </w:tc>
        <w:tc>
          <w:tcPr>
            <w:tcW w:w="6764" w:type="dxa"/>
          </w:tcPr>
          <w:p w14:paraId="3B86193C" w14:textId="77777777" w:rsidR="004E5315" w:rsidRDefault="00D932F5">
            <w:pPr>
              <w:pStyle w:val="TableParagraph"/>
              <w:spacing w:line="230" w:lineRule="auto"/>
              <w:ind w:left="23"/>
              <w:rPr>
                <w:sz w:val="20"/>
              </w:rPr>
            </w:pPr>
            <w:r>
              <w:rPr>
                <w:sz w:val="20"/>
                <w:szCs w:val="20"/>
                <w:lang w:val="de-DE"/>
              </w:rPr>
              <w:t>Die branchenüblichen Hygiene- und Vorsichtsmaßnahmen sind zu beachten.</w:t>
            </w:r>
          </w:p>
        </w:tc>
      </w:tr>
    </w:tbl>
    <w:p w14:paraId="12332C9C" w14:textId="77777777" w:rsidR="004E5315" w:rsidRDefault="00D932F5">
      <w:pPr>
        <w:pStyle w:val="ListParagraph"/>
        <w:numPr>
          <w:ilvl w:val="1"/>
          <w:numId w:val="7"/>
        </w:numPr>
        <w:tabs>
          <w:tab w:val="left" w:pos="967"/>
          <w:tab w:val="left" w:pos="968"/>
        </w:tabs>
        <w:spacing w:before="60" w:after="34"/>
        <w:ind w:left="872"/>
        <w:rPr>
          <w:b/>
        </w:rPr>
      </w:pPr>
      <w:bookmarkStart w:id="29" w:name="7.2._Conditions_for_safe_storage,_includ"/>
      <w:bookmarkEnd w:id="29"/>
      <w:r>
        <w:rPr>
          <w:b/>
          <w:bCs/>
          <w:lang w:val="de-DE"/>
        </w:rPr>
        <w:t>Bedingungen zur sicheren Lagerung unter Berücksichtigung von Unverträglichkeiten</w:t>
      </w:r>
    </w:p>
    <w:tbl>
      <w:tblPr>
        <w:tblStyle w:val="TableNormal1"/>
        <w:tblW w:w="0" w:type="auto"/>
        <w:tblInd w:w="356" w:type="dxa"/>
        <w:tblLayout w:type="fixed"/>
        <w:tblLook w:val="01E0" w:firstRow="1" w:lastRow="1" w:firstColumn="1" w:lastColumn="1" w:noHBand="0" w:noVBand="0"/>
      </w:tblPr>
      <w:tblGrid>
        <w:gridCol w:w="3382"/>
        <w:gridCol w:w="210"/>
        <w:gridCol w:w="6761"/>
      </w:tblGrid>
      <w:tr w:rsidR="004E5315" w14:paraId="7168EDB9" w14:textId="77777777">
        <w:trPr>
          <w:trHeight w:val="240"/>
        </w:trPr>
        <w:tc>
          <w:tcPr>
            <w:tcW w:w="3382" w:type="dxa"/>
          </w:tcPr>
          <w:p w14:paraId="504304D5" w14:textId="77777777" w:rsidR="004E5315" w:rsidRDefault="00D932F5">
            <w:pPr>
              <w:pStyle w:val="TableParagraph"/>
              <w:ind w:left="9"/>
              <w:rPr>
                <w:sz w:val="20"/>
              </w:rPr>
            </w:pPr>
            <w:r>
              <w:rPr>
                <w:sz w:val="20"/>
                <w:szCs w:val="20"/>
                <w:lang w:val="de-DE"/>
              </w:rPr>
              <w:t>Technische Maßnahmen</w:t>
            </w:r>
          </w:p>
        </w:tc>
        <w:tc>
          <w:tcPr>
            <w:tcW w:w="210" w:type="dxa"/>
          </w:tcPr>
          <w:p w14:paraId="361D4701" w14:textId="77777777" w:rsidR="004E5315" w:rsidRDefault="00D932F5">
            <w:pPr>
              <w:pStyle w:val="TableParagraph"/>
              <w:ind w:right="61"/>
              <w:jc w:val="center"/>
              <w:rPr>
                <w:sz w:val="20"/>
              </w:rPr>
            </w:pPr>
            <w:r>
              <w:rPr>
                <w:sz w:val="20"/>
              </w:rPr>
              <w:t>:</w:t>
            </w:r>
          </w:p>
        </w:tc>
        <w:tc>
          <w:tcPr>
            <w:tcW w:w="6761" w:type="dxa"/>
          </w:tcPr>
          <w:p w14:paraId="1C39D339" w14:textId="77777777" w:rsidR="004E5315" w:rsidRDefault="00D932F5">
            <w:pPr>
              <w:pStyle w:val="TableParagraph"/>
              <w:ind w:left="14"/>
              <w:rPr>
                <w:sz w:val="20"/>
              </w:rPr>
            </w:pPr>
            <w:r>
              <w:rPr>
                <w:sz w:val="20"/>
                <w:szCs w:val="20"/>
                <w:lang w:val="de-DE"/>
              </w:rPr>
              <w:t>Geltende Vorschriften einhalten.</w:t>
            </w:r>
          </w:p>
        </w:tc>
      </w:tr>
      <w:tr w:rsidR="004E5315" w14:paraId="042D3B23" w14:textId="77777777">
        <w:trPr>
          <w:trHeight w:val="732"/>
        </w:trPr>
        <w:tc>
          <w:tcPr>
            <w:tcW w:w="3382" w:type="dxa"/>
          </w:tcPr>
          <w:p w14:paraId="6174BF00" w14:textId="77777777" w:rsidR="004E5315" w:rsidRDefault="00D932F5">
            <w:pPr>
              <w:pStyle w:val="TableParagraph"/>
              <w:ind w:left="9"/>
              <w:rPr>
                <w:sz w:val="20"/>
              </w:rPr>
            </w:pPr>
            <w:r>
              <w:rPr>
                <w:sz w:val="20"/>
                <w:szCs w:val="20"/>
                <w:lang w:val="de-DE"/>
              </w:rPr>
              <w:t>Lagerungsbedingungen</w:t>
            </w:r>
          </w:p>
        </w:tc>
        <w:tc>
          <w:tcPr>
            <w:tcW w:w="210" w:type="dxa"/>
          </w:tcPr>
          <w:p w14:paraId="56D05950" w14:textId="77777777" w:rsidR="004E5315" w:rsidRDefault="00D932F5">
            <w:pPr>
              <w:pStyle w:val="TableParagraph"/>
              <w:ind w:right="61"/>
              <w:jc w:val="center"/>
              <w:rPr>
                <w:sz w:val="20"/>
              </w:rPr>
            </w:pPr>
            <w:r>
              <w:rPr>
                <w:sz w:val="20"/>
              </w:rPr>
              <w:t>:</w:t>
            </w:r>
          </w:p>
        </w:tc>
        <w:tc>
          <w:tcPr>
            <w:tcW w:w="6761" w:type="dxa"/>
          </w:tcPr>
          <w:p w14:paraId="11FF24A3" w14:textId="77777777" w:rsidR="004E5315" w:rsidRDefault="00D932F5">
            <w:pPr>
              <w:pStyle w:val="TableParagraph"/>
              <w:ind w:left="14"/>
              <w:rPr>
                <w:sz w:val="20"/>
              </w:rPr>
            </w:pPr>
            <w:r>
              <w:rPr>
                <w:sz w:val="20"/>
                <w:szCs w:val="20"/>
                <w:lang w:val="de-DE"/>
              </w:rPr>
              <w:t>Nicht in Gebrauch befindliche Behälter verschlossen aufbewahren. An einem kühlen, trockenen Ort aufbewahren. Vor direktem Sonnenlicht, extrem hohen oder niedrigen Temperaturen und unverträglichen Materialien geschützt aufbewahren.</w:t>
            </w:r>
          </w:p>
        </w:tc>
      </w:tr>
      <w:tr w:rsidR="004E5315" w14:paraId="7A17E3EF" w14:textId="77777777">
        <w:trPr>
          <w:trHeight w:val="207"/>
        </w:trPr>
        <w:tc>
          <w:tcPr>
            <w:tcW w:w="3382" w:type="dxa"/>
          </w:tcPr>
          <w:p w14:paraId="564270D9" w14:textId="77777777" w:rsidR="004E5315" w:rsidRDefault="00D932F5">
            <w:pPr>
              <w:pStyle w:val="TableParagraph"/>
              <w:ind w:left="9"/>
              <w:rPr>
                <w:sz w:val="20"/>
              </w:rPr>
            </w:pPr>
            <w:r>
              <w:rPr>
                <w:sz w:val="20"/>
                <w:szCs w:val="20"/>
                <w:lang w:val="de-DE"/>
              </w:rPr>
              <w:t>Unverträgliche Materialien</w:t>
            </w:r>
          </w:p>
        </w:tc>
        <w:tc>
          <w:tcPr>
            <w:tcW w:w="210" w:type="dxa"/>
          </w:tcPr>
          <w:p w14:paraId="4DF02B71" w14:textId="77777777" w:rsidR="004E5315" w:rsidRDefault="00D932F5">
            <w:pPr>
              <w:pStyle w:val="TableParagraph"/>
              <w:ind w:right="61"/>
              <w:jc w:val="center"/>
              <w:rPr>
                <w:sz w:val="20"/>
              </w:rPr>
            </w:pPr>
            <w:r>
              <w:rPr>
                <w:sz w:val="20"/>
              </w:rPr>
              <w:t>:</w:t>
            </w:r>
          </w:p>
        </w:tc>
        <w:tc>
          <w:tcPr>
            <w:tcW w:w="6761" w:type="dxa"/>
          </w:tcPr>
          <w:p w14:paraId="11BF7C80" w14:textId="77777777" w:rsidR="004E5315" w:rsidRDefault="00D932F5">
            <w:pPr>
              <w:pStyle w:val="TableParagraph"/>
              <w:ind w:left="14"/>
              <w:rPr>
                <w:sz w:val="20"/>
              </w:rPr>
            </w:pPr>
            <w:r>
              <w:rPr>
                <w:sz w:val="20"/>
                <w:szCs w:val="20"/>
                <w:lang w:val="de-DE"/>
              </w:rPr>
              <w:t>Starke Säuren, starke Basen, starke Oxidationsmittel.</w:t>
            </w:r>
          </w:p>
        </w:tc>
      </w:tr>
    </w:tbl>
    <w:p w14:paraId="019032D3" w14:textId="77777777" w:rsidR="004E5315" w:rsidRDefault="00D932F5">
      <w:pPr>
        <w:pStyle w:val="ListParagraph"/>
        <w:numPr>
          <w:ilvl w:val="1"/>
          <w:numId w:val="7"/>
        </w:numPr>
        <w:tabs>
          <w:tab w:val="left" w:pos="967"/>
          <w:tab w:val="left" w:pos="968"/>
        </w:tabs>
        <w:ind w:left="872"/>
        <w:rPr>
          <w:b/>
        </w:rPr>
      </w:pPr>
      <w:bookmarkStart w:id="30" w:name="7.3._Specific_end_use(s)"/>
      <w:bookmarkEnd w:id="30"/>
      <w:r>
        <w:rPr>
          <w:b/>
          <w:bCs/>
          <w:lang w:val="de-DE"/>
        </w:rPr>
        <w:t>Spezifische Endanwendung(en)</w:t>
      </w:r>
    </w:p>
    <w:p w14:paraId="13FA8AD1" w14:textId="77777777" w:rsidR="004E5315" w:rsidRDefault="00D932F5">
      <w:pPr>
        <w:pStyle w:val="BodyText"/>
        <w:spacing w:before="2"/>
        <w:ind w:left="164"/>
      </w:pPr>
      <w:r>
        <w:rPr>
          <w:lang w:val="de-DE"/>
        </w:rPr>
        <w:t>Kunstmaterial – Verbraucherprodukt</w:t>
      </w:r>
    </w:p>
    <w:tbl>
      <w:tblPr>
        <w:tblStyle w:val="TableNormal1"/>
        <w:tblW w:w="0" w:type="auto"/>
        <w:tblInd w:w="132" w:type="dxa"/>
        <w:tblLayout w:type="fixed"/>
        <w:tblLook w:val="01E0" w:firstRow="1" w:lastRow="1" w:firstColumn="1" w:lastColumn="1" w:noHBand="0" w:noVBand="0"/>
      </w:tblPr>
      <w:tblGrid>
        <w:gridCol w:w="10693"/>
      </w:tblGrid>
      <w:tr w:rsidR="004E5315" w14:paraId="22AC7DDC" w14:textId="77777777">
        <w:trPr>
          <w:trHeight w:val="339"/>
        </w:trPr>
        <w:tc>
          <w:tcPr>
            <w:tcW w:w="10693" w:type="dxa"/>
            <w:shd w:val="clear" w:color="auto" w:fill="000000"/>
          </w:tcPr>
          <w:p w14:paraId="0DAC3651" w14:textId="77777777" w:rsidR="004E5315" w:rsidRDefault="00D932F5">
            <w:pPr>
              <w:pStyle w:val="TableParagraph"/>
              <w:ind w:left="130"/>
              <w:rPr>
                <w:rFonts w:ascii="Times New Roman"/>
                <w:sz w:val="20"/>
              </w:rPr>
            </w:pPr>
            <w:bookmarkStart w:id="31" w:name="SECTION_8:_Exposure_controls/personal_pr"/>
            <w:bookmarkEnd w:id="31"/>
            <w:r>
              <w:rPr>
                <w:b/>
                <w:bCs/>
                <w:color w:val="FFFFFF"/>
                <w:sz w:val="28"/>
                <w:szCs w:val="28"/>
                <w:lang w:val="de-DE"/>
              </w:rPr>
              <w:t>ABSCHNITT 8: Begrenzung und Überwachung der Exposition/Persönliche Schutzausrüstungen</w:t>
            </w:r>
          </w:p>
        </w:tc>
      </w:tr>
    </w:tbl>
    <w:p w14:paraId="4E651423" w14:textId="77777777" w:rsidR="004E5315" w:rsidRDefault="00D932F5">
      <w:pPr>
        <w:pStyle w:val="Heading1"/>
        <w:numPr>
          <w:ilvl w:val="1"/>
          <w:numId w:val="6"/>
        </w:numPr>
        <w:tabs>
          <w:tab w:val="left" w:pos="967"/>
          <w:tab w:val="left" w:pos="968"/>
        </w:tabs>
        <w:ind w:left="872"/>
      </w:pPr>
      <w:bookmarkStart w:id="32" w:name="8.1._Control_parameters"/>
      <w:bookmarkEnd w:id="32"/>
      <w:r>
        <w:rPr>
          <w:lang w:val="de-DE"/>
        </w:rPr>
        <w:t>Zu überwachende Parameter</w:t>
      </w:r>
    </w:p>
    <w:p w14:paraId="52D111F7" w14:textId="77777777" w:rsidR="00A22960" w:rsidRPr="00A22960" w:rsidRDefault="00A22960" w:rsidP="00A22960">
      <w:pPr>
        <w:pStyle w:val="ListParagraph"/>
        <w:ind w:left="968" w:firstLine="0"/>
        <w:rPr>
          <w:szCs w:val="20"/>
        </w:rPr>
      </w:pPr>
      <w:bookmarkStart w:id="33" w:name="8.2._Exposure_controls"/>
      <w:bookmarkEnd w:id="33"/>
    </w:p>
    <w:tbl>
      <w:tblPr>
        <w:tblW w:w="9810" w:type="dxa"/>
        <w:tblInd w:w="648" w:type="dxa"/>
        <w:tblLook w:val="04A0" w:firstRow="1" w:lastRow="0" w:firstColumn="1" w:lastColumn="0" w:noHBand="0" w:noVBand="1"/>
      </w:tblPr>
      <w:tblGrid>
        <w:gridCol w:w="2032"/>
        <w:gridCol w:w="2378"/>
        <w:gridCol w:w="1710"/>
        <w:gridCol w:w="3690"/>
      </w:tblGrid>
      <w:tr w:rsidR="00A22960" w:rsidRPr="008D0C51" w14:paraId="60806A2F" w14:textId="77777777" w:rsidTr="00A22960">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387C04" w14:textId="77777777" w:rsidR="009348F6" w:rsidRPr="009348F6" w:rsidRDefault="009348F6" w:rsidP="009348F6">
            <w:pPr>
              <w:rPr>
                <w:rFonts w:ascii="Arial" w:hAnsi="Arial"/>
                <w:b/>
                <w:bCs/>
                <w:color w:val="000000"/>
                <w:sz w:val="18"/>
                <w:szCs w:val="18"/>
              </w:rPr>
            </w:pPr>
            <w:proofErr w:type="spellStart"/>
            <w:r w:rsidRPr="009348F6">
              <w:rPr>
                <w:rFonts w:ascii="Arial" w:hAnsi="Arial"/>
                <w:b/>
                <w:bCs/>
                <w:color w:val="000000"/>
                <w:sz w:val="18"/>
                <w:szCs w:val="18"/>
              </w:rPr>
              <w:t>Kobaltaluminat-Blauspinell</w:t>
            </w:r>
            <w:proofErr w:type="spellEnd"/>
            <w:r w:rsidRPr="009348F6">
              <w:rPr>
                <w:rFonts w:ascii="Arial" w:hAnsi="Arial"/>
                <w:b/>
                <w:bCs/>
                <w:color w:val="000000"/>
                <w:sz w:val="18"/>
                <w:szCs w:val="18"/>
              </w:rPr>
              <w:t xml:space="preserve"> (</w:t>
            </w:r>
            <w:proofErr w:type="spellStart"/>
            <w:r w:rsidRPr="009348F6">
              <w:rPr>
                <w:rFonts w:ascii="Arial" w:hAnsi="Arial"/>
                <w:b/>
                <w:bCs/>
                <w:color w:val="000000"/>
                <w:sz w:val="18"/>
                <w:szCs w:val="18"/>
              </w:rPr>
              <w:t>als</w:t>
            </w:r>
            <w:proofErr w:type="spellEnd"/>
            <w:r w:rsidRPr="009348F6">
              <w:rPr>
                <w:rFonts w:ascii="Arial" w:hAnsi="Arial"/>
                <w:b/>
                <w:bCs/>
                <w:color w:val="000000"/>
                <w:sz w:val="18"/>
                <w:szCs w:val="18"/>
              </w:rPr>
              <w:t xml:space="preserve"> Co)</w:t>
            </w:r>
          </w:p>
          <w:p w14:paraId="21FA8DC1" w14:textId="77777777" w:rsidR="009348F6" w:rsidRPr="009348F6" w:rsidRDefault="009348F6" w:rsidP="009348F6">
            <w:pPr>
              <w:rPr>
                <w:rFonts w:ascii="Arial" w:hAnsi="Arial"/>
                <w:b/>
                <w:bCs/>
                <w:color w:val="000000"/>
                <w:sz w:val="18"/>
                <w:szCs w:val="18"/>
              </w:rPr>
            </w:pPr>
            <w:proofErr w:type="spellStart"/>
            <w:r w:rsidRPr="009348F6">
              <w:rPr>
                <w:rFonts w:ascii="Arial" w:hAnsi="Arial"/>
                <w:b/>
                <w:bCs/>
                <w:color w:val="000000"/>
                <w:sz w:val="18"/>
                <w:szCs w:val="18"/>
              </w:rPr>
              <w:t>Spinelle</w:t>
            </w:r>
            <w:proofErr w:type="spellEnd"/>
            <w:r w:rsidRPr="009348F6">
              <w:rPr>
                <w:rFonts w:ascii="Arial" w:hAnsi="Arial"/>
                <w:b/>
                <w:bCs/>
                <w:color w:val="000000"/>
                <w:sz w:val="18"/>
                <w:szCs w:val="18"/>
              </w:rPr>
              <w:t>, Kobalt-Zinn-Grau (</w:t>
            </w:r>
            <w:proofErr w:type="spellStart"/>
            <w:r w:rsidRPr="009348F6">
              <w:rPr>
                <w:rFonts w:ascii="Arial" w:hAnsi="Arial"/>
                <w:b/>
                <w:bCs/>
                <w:color w:val="000000"/>
                <w:sz w:val="18"/>
                <w:szCs w:val="18"/>
              </w:rPr>
              <w:t>als</w:t>
            </w:r>
            <w:proofErr w:type="spellEnd"/>
            <w:r w:rsidRPr="009348F6">
              <w:rPr>
                <w:rFonts w:ascii="Arial" w:hAnsi="Arial"/>
                <w:b/>
                <w:bCs/>
                <w:color w:val="000000"/>
                <w:sz w:val="18"/>
                <w:szCs w:val="18"/>
              </w:rPr>
              <w:t xml:space="preserve"> Co)</w:t>
            </w:r>
          </w:p>
          <w:p w14:paraId="28DDCFFA" w14:textId="35D890AF" w:rsidR="00A22960" w:rsidRPr="008D0C51" w:rsidRDefault="009348F6" w:rsidP="009348F6">
            <w:pPr>
              <w:rPr>
                <w:rFonts w:ascii="Arial" w:hAnsi="Arial"/>
                <w:b/>
                <w:bCs/>
                <w:color w:val="000000"/>
                <w:sz w:val="18"/>
                <w:szCs w:val="18"/>
              </w:rPr>
            </w:pPr>
            <w:proofErr w:type="spellStart"/>
            <w:r w:rsidRPr="009348F6">
              <w:rPr>
                <w:rFonts w:ascii="Arial" w:hAnsi="Arial"/>
                <w:b/>
                <w:bCs/>
                <w:color w:val="000000"/>
                <w:sz w:val="18"/>
                <w:szCs w:val="18"/>
              </w:rPr>
              <w:t>Trikobaltbis</w:t>
            </w:r>
            <w:proofErr w:type="spellEnd"/>
            <w:r w:rsidRPr="009348F6">
              <w:rPr>
                <w:rFonts w:ascii="Arial" w:hAnsi="Arial"/>
                <w:b/>
                <w:bCs/>
                <w:color w:val="000000"/>
                <w:sz w:val="18"/>
                <w:szCs w:val="18"/>
              </w:rPr>
              <w:t>(</w:t>
            </w:r>
            <w:proofErr w:type="spellStart"/>
            <w:r w:rsidRPr="009348F6">
              <w:rPr>
                <w:rFonts w:ascii="Arial" w:hAnsi="Arial"/>
                <w:b/>
                <w:bCs/>
                <w:color w:val="000000"/>
                <w:sz w:val="18"/>
                <w:szCs w:val="18"/>
              </w:rPr>
              <w:t>orthophosphat</w:t>
            </w:r>
            <w:proofErr w:type="spellEnd"/>
            <w:r w:rsidRPr="009348F6">
              <w:rPr>
                <w:rFonts w:ascii="Arial" w:hAnsi="Arial"/>
                <w:b/>
                <w:bCs/>
                <w:color w:val="000000"/>
                <w:sz w:val="18"/>
                <w:szCs w:val="18"/>
              </w:rPr>
              <w:t>)</w:t>
            </w:r>
          </w:p>
        </w:tc>
      </w:tr>
      <w:tr w:rsidR="009348F6" w:rsidRPr="008D0C51" w14:paraId="53131845" w14:textId="77777777" w:rsidTr="00AB792E">
        <w:trPr>
          <w:trHeight w:val="300"/>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680A" w14:textId="009F6CF5" w:rsidR="009348F6" w:rsidRPr="008D0C51" w:rsidRDefault="009348F6" w:rsidP="009348F6">
            <w:pPr>
              <w:jc w:val="center"/>
              <w:rPr>
                <w:rFonts w:ascii="Arial" w:hAnsi="Arial"/>
                <w:b/>
                <w:bCs/>
                <w:color w:val="000000"/>
                <w:sz w:val="18"/>
                <w:szCs w:val="18"/>
              </w:rPr>
            </w:pPr>
            <w:r w:rsidRPr="009348F6">
              <w:rPr>
                <w:b/>
                <w:bCs/>
                <w:sz w:val="20"/>
                <w:szCs w:val="20"/>
              </w:rPr>
              <w:t>Land</w:t>
            </w:r>
          </w:p>
        </w:tc>
        <w:tc>
          <w:tcPr>
            <w:tcW w:w="2378" w:type="dxa"/>
            <w:tcBorders>
              <w:top w:val="single" w:sz="4" w:space="0" w:color="auto"/>
              <w:left w:val="nil"/>
              <w:bottom w:val="single" w:sz="4" w:space="0" w:color="auto"/>
              <w:right w:val="single" w:sz="4" w:space="0" w:color="auto"/>
            </w:tcBorders>
            <w:shd w:val="clear" w:color="auto" w:fill="auto"/>
            <w:vAlign w:val="center"/>
          </w:tcPr>
          <w:p w14:paraId="0E820EBE" w14:textId="1535342E" w:rsidR="009348F6" w:rsidRPr="008D0C51" w:rsidRDefault="009348F6" w:rsidP="009348F6">
            <w:pPr>
              <w:jc w:val="center"/>
              <w:rPr>
                <w:rFonts w:ascii="Arial" w:hAnsi="Arial"/>
                <w:b/>
                <w:bCs/>
                <w:color w:val="000000"/>
                <w:sz w:val="18"/>
                <w:szCs w:val="18"/>
              </w:rPr>
            </w:pPr>
            <w:proofErr w:type="spellStart"/>
            <w:r w:rsidRPr="009348F6">
              <w:rPr>
                <w:b/>
                <w:bCs/>
                <w:sz w:val="20"/>
                <w:szCs w:val="20"/>
              </w:rPr>
              <w:t>Grenzwert</w:t>
            </w:r>
            <w:proofErr w:type="spellEnd"/>
            <w:r w:rsidRPr="009348F6">
              <w:rPr>
                <w:b/>
                <w:bCs/>
                <w:sz w:val="20"/>
                <w:szCs w:val="20"/>
              </w:rPr>
              <w:t xml:space="preserve"> (TWA)</w:t>
            </w:r>
          </w:p>
        </w:tc>
        <w:tc>
          <w:tcPr>
            <w:tcW w:w="1710" w:type="dxa"/>
            <w:tcBorders>
              <w:top w:val="single" w:sz="4" w:space="0" w:color="auto"/>
              <w:left w:val="nil"/>
              <w:bottom w:val="single" w:sz="4" w:space="0" w:color="auto"/>
              <w:right w:val="single" w:sz="4" w:space="0" w:color="auto"/>
            </w:tcBorders>
            <w:shd w:val="clear" w:color="auto" w:fill="auto"/>
            <w:vAlign w:val="center"/>
          </w:tcPr>
          <w:p w14:paraId="2E7C50F6" w14:textId="14A406D6" w:rsidR="009348F6" w:rsidRPr="008D0C51" w:rsidRDefault="009348F6" w:rsidP="009348F6">
            <w:pPr>
              <w:jc w:val="center"/>
              <w:rPr>
                <w:rFonts w:ascii="Arial" w:hAnsi="Arial"/>
                <w:b/>
                <w:bCs/>
                <w:color w:val="000000"/>
                <w:sz w:val="18"/>
                <w:szCs w:val="18"/>
              </w:rPr>
            </w:pPr>
            <w:proofErr w:type="spellStart"/>
            <w:r w:rsidRPr="009348F6">
              <w:rPr>
                <w:b/>
                <w:bCs/>
                <w:sz w:val="20"/>
                <w:szCs w:val="20"/>
              </w:rPr>
              <w:t>Grenzwert</w:t>
            </w:r>
            <w:proofErr w:type="spellEnd"/>
            <w:r w:rsidRPr="009348F6">
              <w:rPr>
                <w:b/>
                <w:bCs/>
                <w:sz w:val="20"/>
                <w:szCs w:val="20"/>
              </w:rPr>
              <w:t xml:space="preserve"> (STEL)</w:t>
            </w:r>
          </w:p>
        </w:tc>
        <w:tc>
          <w:tcPr>
            <w:tcW w:w="3690" w:type="dxa"/>
            <w:tcBorders>
              <w:top w:val="single" w:sz="4" w:space="0" w:color="auto"/>
              <w:left w:val="nil"/>
              <w:bottom w:val="single" w:sz="4" w:space="0" w:color="auto"/>
              <w:right w:val="single" w:sz="4" w:space="0" w:color="auto"/>
            </w:tcBorders>
            <w:vAlign w:val="center"/>
          </w:tcPr>
          <w:p w14:paraId="723AC136" w14:textId="67743583" w:rsidR="009348F6" w:rsidRPr="008D0C51" w:rsidRDefault="009348F6" w:rsidP="009348F6">
            <w:pPr>
              <w:jc w:val="center"/>
              <w:rPr>
                <w:rFonts w:ascii="Arial" w:hAnsi="Arial"/>
                <w:b/>
                <w:bCs/>
                <w:color w:val="000000"/>
                <w:sz w:val="18"/>
                <w:szCs w:val="18"/>
              </w:rPr>
            </w:pPr>
            <w:proofErr w:type="spellStart"/>
            <w:r w:rsidRPr="009348F6">
              <w:rPr>
                <w:b/>
                <w:bCs/>
                <w:sz w:val="20"/>
                <w:szCs w:val="20"/>
              </w:rPr>
              <w:t>Anmerkungen</w:t>
            </w:r>
            <w:proofErr w:type="spellEnd"/>
          </w:p>
        </w:tc>
      </w:tr>
      <w:tr w:rsidR="00A22960" w:rsidRPr="008D0C51" w14:paraId="66BA2ECD" w14:textId="77777777" w:rsidTr="00AB792E">
        <w:trPr>
          <w:trHeight w:val="300"/>
        </w:trPr>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E96FF63" w14:textId="5FF46898"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Australien</w:t>
            </w:r>
            <w:proofErr w:type="spellEnd"/>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1D03728"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0,05</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BE0CA3B"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3690" w:type="dxa"/>
            <w:tcBorders>
              <w:top w:val="single" w:sz="4" w:space="0" w:color="auto"/>
              <w:left w:val="nil"/>
              <w:bottom w:val="single" w:sz="4" w:space="0" w:color="auto"/>
              <w:right w:val="single" w:sz="4" w:space="0" w:color="auto"/>
            </w:tcBorders>
            <w:vAlign w:val="center"/>
          </w:tcPr>
          <w:p w14:paraId="09BB04F7" w14:textId="77777777" w:rsidR="00A22960" w:rsidRPr="008D0C51" w:rsidRDefault="00A22960" w:rsidP="00A22960">
            <w:pPr>
              <w:jc w:val="center"/>
              <w:rPr>
                <w:rFonts w:ascii="Arial" w:hAnsi="Arial"/>
                <w:color w:val="000000"/>
                <w:sz w:val="18"/>
                <w:szCs w:val="18"/>
              </w:rPr>
            </w:pPr>
            <w:r>
              <w:rPr>
                <w:rFonts w:ascii="Arial" w:hAnsi="Arial"/>
                <w:color w:val="000000"/>
                <w:sz w:val="18"/>
                <w:szCs w:val="18"/>
              </w:rPr>
              <w:t>--</w:t>
            </w:r>
          </w:p>
        </w:tc>
      </w:tr>
      <w:tr w:rsidR="00A22960" w:rsidRPr="008D0C51" w14:paraId="15A36C96"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FA25BB9" w14:textId="21E1A71F"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Österreich</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62A5753D"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0,1</w:t>
            </w:r>
          </w:p>
        </w:tc>
        <w:tc>
          <w:tcPr>
            <w:tcW w:w="1710" w:type="dxa"/>
            <w:tcBorders>
              <w:top w:val="nil"/>
              <w:left w:val="nil"/>
              <w:bottom w:val="single" w:sz="4" w:space="0" w:color="auto"/>
              <w:right w:val="single" w:sz="4" w:space="0" w:color="auto"/>
            </w:tcBorders>
            <w:shd w:val="clear" w:color="auto" w:fill="auto"/>
            <w:vAlign w:val="center"/>
            <w:hideMark/>
          </w:tcPr>
          <w:p w14:paraId="008F855F"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0,4</w:t>
            </w:r>
          </w:p>
        </w:tc>
        <w:tc>
          <w:tcPr>
            <w:tcW w:w="3690" w:type="dxa"/>
            <w:tcBorders>
              <w:top w:val="nil"/>
              <w:left w:val="nil"/>
              <w:bottom w:val="single" w:sz="4" w:space="0" w:color="auto"/>
              <w:right w:val="single" w:sz="4" w:space="0" w:color="auto"/>
            </w:tcBorders>
            <w:vAlign w:val="center"/>
          </w:tcPr>
          <w:p w14:paraId="1CFC49AE" w14:textId="5867431E" w:rsidR="00A22960" w:rsidRPr="008D0C51" w:rsidRDefault="00A22960" w:rsidP="00A22960">
            <w:pPr>
              <w:rPr>
                <w:rFonts w:ascii="Arial" w:hAnsi="Arial"/>
                <w:color w:val="000000"/>
                <w:sz w:val="18"/>
                <w:szCs w:val="18"/>
              </w:rPr>
            </w:pPr>
            <w:r w:rsidRPr="00A22960">
              <w:rPr>
                <w:rFonts w:ascii="Arial" w:hAnsi="Arial"/>
                <w:color w:val="000000"/>
                <w:sz w:val="18"/>
                <w:szCs w:val="18"/>
              </w:rPr>
              <w:t>TRK-Wert (</w:t>
            </w:r>
            <w:proofErr w:type="spellStart"/>
            <w:r w:rsidRPr="00A22960">
              <w:rPr>
                <w:rFonts w:ascii="Arial" w:hAnsi="Arial"/>
                <w:color w:val="000000"/>
                <w:sz w:val="18"/>
                <w:szCs w:val="18"/>
              </w:rPr>
              <w:t>basierend</w:t>
            </w:r>
            <w:proofErr w:type="spellEnd"/>
            <w:r w:rsidRPr="00A22960">
              <w:rPr>
                <w:rFonts w:ascii="Arial" w:hAnsi="Arial"/>
                <w:color w:val="000000"/>
                <w:sz w:val="18"/>
                <w:szCs w:val="18"/>
              </w:rPr>
              <w:t xml:space="preserve"> auf der </w:t>
            </w:r>
            <w:proofErr w:type="spellStart"/>
            <w:r w:rsidRPr="00A22960">
              <w:rPr>
                <w:rFonts w:ascii="Arial" w:hAnsi="Arial"/>
                <w:color w:val="000000"/>
                <w:sz w:val="18"/>
                <w:szCs w:val="18"/>
              </w:rPr>
              <w:t>technischen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Machbarkeit</w:t>
            </w:r>
            <w:proofErr w:type="spellEnd"/>
            <w:r w:rsidRPr="00A22960">
              <w:rPr>
                <w:rFonts w:ascii="Arial" w:hAnsi="Arial"/>
                <w:color w:val="000000"/>
                <w:sz w:val="18"/>
                <w:szCs w:val="18"/>
              </w:rPr>
              <w:t>)</w:t>
            </w:r>
          </w:p>
        </w:tc>
      </w:tr>
      <w:tr w:rsidR="00A22960" w:rsidRPr="008D0C51" w14:paraId="5C68F110"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39896356" w14:textId="5205586A"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Belgien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66B4BC35"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 (1)</w:t>
            </w:r>
          </w:p>
        </w:tc>
        <w:tc>
          <w:tcPr>
            <w:tcW w:w="1710" w:type="dxa"/>
            <w:tcBorders>
              <w:top w:val="nil"/>
              <w:left w:val="nil"/>
              <w:bottom w:val="single" w:sz="4" w:space="0" w:color="auto"/>
              <w:right w:val="single" w:sz="4" w:space="0" w:color="auto"/>
            </w:tcBorders>
            <w:shd w:val="clear" w:color="auto" w:fill="auto"/>
            <w:hideMark/>
          </w:tcPr>
          <w:p w14:paraId="3EA53D3B" w14:textId="77777777" w:rsidR="00A22960" w:rsidRPr="008D0C51" w:rsidRDefault="00A22960" w:rsidP="00A22960">
            <w:pPr>
              <w:jc w:val="center"/>
              <w:rPr>
                <w:rFonts w:ascii="Arial" w:hAnsi="Arial"/>
                <w:color w:val="000000"/>
                <w:sz w:val="18"/>
                <w:szCs w:val="18"/>
              </w:rPr>
            </w:pPr>
            <w:r w:rsidRPr="00F06E67">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642AE390" w14:textId="79A5C8C9"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Einatembare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Fraktion</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Dämpfe</w:t>
            </w:r>
            <w:proofErr w:type="spellEnd"/>
          </w:p>
        </w:tc>
      </w:tr>
      <w:tr w:rsidR="00A22960" w:rsidRPr="008D0C51" w14:paraId="748FF452"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2E01565D" w14:textId="38858D0A"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Kanada</w:t>
            </w:r>
            <w:proofErr w:type="spellEnd"/>
            <w:r w:rsidRPr="00A22960">
              <w:rPr>
                <w:rFonts w:ascii="Arial" w:hAnsi="Arial"/>
                <w:color w:val="000000"/>
                <w:sz w:val="18"/>
                <w:szCs w:val="18"/>
              </w:rPr>
              <w:t xml:space="preserve"> - Ontario</w:t>
            </w:r>
          </w:p>
        </w:tc>
        <w:tc>
          <w:tcPr>
            <w:tcW w:w="2378" w:type="dxa"/>
            <w:tcBorders>
              <w:top w:val="nil"/>
              <w:left w:val="nil"/>
              <w:bottom w:val="single" w:sz="4" w:space="0" w:color="auto"/>
              <w:right w:val="single" w:sz="4" w:space="0" w:color="auto"/>
            </w:tcBorders>
            <w:shd w:val="clear" w:color="auto" w:fill="auto"/>
            <w:vAlign w:val="center"/>
            <w:hideMark/>
          </w:tcPr>
          <w:p w14:paraId="045AFCC3"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319F898D" w14:textId="77777777" w:rsidR="00A22960" w:rsidRPr="008D0C51" w:rsidRDefault="00A22960" w:rsidP="00A22960">
            <w:pPr>
              <w:jc w:val="center"/>
              <w:rPr>
                <w:rFonts w:ascii="Arial" w:hAnsi="Arial"/>
                <w:color w:val="000000"/>
                <w:sz w:val="18"/>
                <w:szCs w:val="18"/>
              </w:rPr>
            </w:pPr>
            <w:r w:rsidRPr="00F06E67">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506CAF5A" w14:textId="77777777" w:rsidR="00A22960" w:rsidRPr="008D0C51" w:rsidRDefault="00A22960" w:rsidP="00A22960">
            <w:pPr>
              <w:jc w:val="center"/>
              <w:rPr>
                <w:rFonts w:ascii="Arial" w:hAnsi="Arial"/>
                <w:color w:val="000000"/>
                <w:sz w:val="18"/>
                <w:szCs w:val="18"/>
              </w:rPr>
            </w:pPr>
            <w:r w:rsidRPr="00CD6AAB">
              <w:rPr>
                <w:rFonts w:ascii="Arial" w:hAnsi="Arial"/>
                <w:color w:val="000000"/>
                <w:sz w:val="18"/>
                <w:szCs w:val="18"/>
              </w:rPr>
              <w:t>--</w:t>
            </w:r>
          </w:p>
        </w:tc>
      </w:tr>
      <w:tr w:rsidR="00A22960" w:rsidRPr="008D0C51" w14:paraId="3A5407C5"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519CEBD1" w14:textId="3C9FC7B8"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Kanada</w:t>
            </w:r>
            <w:proofErr w:type="spellEnd"/>
            <w:r w:rsidRPr="00A22960">
              <w:rPr>
                <w:rFonts w:ascii="Arial" w:hAnsi="Arial"/>
                <w:color w:val="000000"/>
                <w:sz w:val="18"/>
                <w:szCs w:val="18"/>
              </w:rPr>
              <w:t xml:space="preserve"> - Québec</w:t>
            </w:r>
          </w:p>
        </w:tc>
        <w:tc>
          <w:tcPr>
            <w:tcW w:w="2378" w:type="dxa"/>
            <w:tcBorders>
              <w:top w:val="nil"/>
              <w:left w:val="nil"/>
              <w:bottom w:val="single" w:sz="4" w:space="0" w:color="auto"/>
              <w:right w:val="single" w:sz="4" w:space="0" w:color="auto"/>
            </w:tcBorders>
            <w:shd w:val="clear" w:color="auto" w:fill="auto"/>
            <w:vAlign w:val="center"/>
            <w:hideMark/>
          </w:tcPr>
          <w:p w14:paraId="0C0F9ED9"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4E4DB037" w14:textId="77777777" w:rsidR="00A22960" w:rsidRPr="008D0C51" w:rsidRDefault="00A22960" w:rsidP="00A22960">
            <w:pPr>
              <w:jc w:val="center"/>
              <w:rPr>
                <w:rFonts w:ascii="Arial" w:hAnsi="Arial"/>
                <w:color w:val="000000"/>
                <w:sz w:val="18"/>
                <w:szCs w:val="18"/>
              </w:rPr>
            </w:pPr>
            <w:r w:rsidRPr="00F06E67">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156E0F77" w14:textId="77777777" w:rsidR="00A22960" w:rsidRPr="008D0C51" w:rsidRDefault="00A22960" w:rsidP="00A22960">
            <w:pPr>
              <w:jc w:val="center"/>
              <w:rPr>
                <w:rFonts w:ascii="Arial" w:hAnsi="Arial"/>
                <w:color w:val="000000"/>
                <w:sz w:val="18"/>
                <w:szCs w:val="18"/>
              </w:rPr>
            </w:pPr>
            <w:r w:rsidRPr="00CD6AAB">
              <w:rPr>
                <w:rFonts w:ascii="Arial" w:hAnsi="Arial"/>
                <w:color w:val="000000"/>
                <w:sz w:val="18"/>
                <w:szCs w:val="18"/>
              </w:rPr>
              <w:t>--</w:t>
            </w:r>
          </w:p>
        </w:tc>
      </w:tr>
      <w:tr w:rsidR="00A22960" w:rsidRPr="008D0C51" w14:paraId="1C4AFB83"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4BAEB9B" w14:textId="7D993025"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Dänemark</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51ED6762"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0,01</w:t>
            </w:r>
          </w:p>
        </w:tc>
        <w:tc>
          <w:tcPr>
            <w:tcW w:w="1710" w:type="dxa"/>
            <w:tcBorders>
              <w:top w:val="nil"/>
              <w:left w:val="nil"/>
              <w:bottom w:val="single" w:sz="4" w:space="0" w:color="auto"/>
              <w:right w:val="single" w:sz="4" w:space="0" w:color="auto"/>
            </w:tcBorders>
            <w:shd w:val="clear" w:color="auto" w:fill="auto"/>
            <w:vAlign w:val="center"/>
            <w:hideMark/>
          </w:tcPr>
          <w:p w14:paraId="1BA3FEC9"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3690" w:type="dxa"/>
            <w:tcBorders>
              <w:top w:val="nil"/>
              <w:left w:val="nil"/>
              <w:bottom w:val="single" w:sz="4" w:space="0" w:color="auto"/>
              <w:right w:val="single" w:sz="4" w:space="0" w:color="auto"/>
            </w:tcBorders>
            <w:vAlign w:val="center"/>
          </w:tcPr>
          <w:p w14:paraId="7D7212DF" w14:textId="77777777" w:rsidR="00A22960" w:rsidRPr="008D0C51" w:rsidRDefault="00A22960" w:rsidP="00A22960">
            <w:pPr>
              <w:jc w:val="center"/>
              <w:rPr>
                <w:rFonts w:ascii="Arial" w:hAnsi="Arial"/>
                <w:color w:val="000000"/>
                <w:sz w:val="18"/>
                <w:szCs w:val="18"/>
              </w:rPr>
            </w:pPr>
            <w:r w:rsidRPr="00CD6AAB">
              <w:rPr>
                <w:rFonts w:ascii="Arial" w:hAnsi="Arial"/>
                <w:color w:val="000000"/>
                <w:sz w:val="18"/>
                <w:szCs w:val="18"/>
              </w:rPr>
              <w:t>--</w:t>
            </w:r>
          </w:p>
        </w:tc>
      </w:tr>
      <w:tr w:rsidR="00A22960" w:rsidRPr="008D0C51" w14:paraId="05662870"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39F85DE" w14:textId="360A0866"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Finnland</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19DF4EBF"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vAlign w:val="center"/>
            <w:hideMark/>
          </w:tcPr>
          <w:p w14:paraId="26DCB899"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7CA29CCC" w14:textId="77777777" w:rsidR="00A22960" w:rsidRPr="008D0C51" w:rsidRDefault="00A22960" w:rsidP="00A22960">
            <w:pPr>
              <w:jc w:val="center"/>
              <w:rPr>
                <w:rFonts w:ascii="Arial" w:hAnsi="Arial"/>
                <w:color w:val="000000"/>
                <w:sz w:val="18"/>
                <w:szCs w:val="18"/>
              </w:rPr>
            </w:pPr>
            <w:r w:rsidRPr="00CD6AAB">
              <w:rPr>
                <w:rFonts w:ascii="Arial" w:hAnsi="Arial"/>
                <w:color w:val="000000"/>
                <w:sz w:val="18"/>
                <w:szCs w:val="18"/>
              </w:rPr>
              <w:t>--</w:t>
            </w:r>
          </w:p>
        </w:tc>
      </w:tr>
      <w:tr w:rsidR="00A22960" w:rsidRPr="008D0C51" w14:paraId="2DC17C94" w14:textId="77777777" w:rsidTr="00AB792E">
        <w:trPr>
          <w:trHeight w:val="300"/>
        </w:trPr>
        <w:tc>
          <w:tcPr>
            <w:tcW w:w="2032" w:type="dxa"/>
            <w:vMerge w:val="restart"/>
            <w:tcBorders>
              <w:top w:val="nil"/>
              <w:left w:val="single" w:sz="4" w:space="0" w:color="auto"/>
              <w:right w:val="single" w:sz="4" w:space="0" w:color="auto"/>
            </w:tcBorders>
            <w:shd w:val="clear" w:color="auto" w:fill="auto"/>
            <w:noWrap/>
            <w:vAlign w:val="center"/>
            <w:hideMark/>
          </w:tcPr>
          <w:p w14:paraId="3B29FA93" w14:textId="3EE0783A" w:rsidR="00A22960" w:rsidRPr="008D0C51" w:rsidRDefault="00A22960" w:rsidP="000F4053">
            <w:pPr>
              <w:rPr>
                <w:rFonts w:ascii="Arial" w:hAnsi="Arial"/>
                <w:color w:val="000000"/>
                <w:sz w:val="18"/>
                <w:szCs w:val="18"/>
              </w:rPr>
            </w:pPr>
            <w:r>
              <w:rPr>
                <w:rFonts w:ascii="Arial" w:hAnsi="Arial"/>
                <w:color w:val="000000"/>
                <w:sz w:val="18"/>
                <w:szCs w:val="18"/>
              </w:rPr>
              <w:t>Deutschland</w:t>
            </w:r>
            <w:r w:rsidRPr="008D0C51">
              <w:rPr>
                <w:rFonts w:ascii="Arial" w:hAnsi="Arial"/>
                <w:color w:val="000000"/>
                <w:sz w:val="18"/>
                <w:szCs w:val="18"/>
              </w:rPr>
              <w:t xml:space="preserve"> (AGS)</w:t>
            </w:r>
          </w:p>
          <w:p w14:paraId="547EA17C" w14:textId="77777777" w:rsidR="00A22960" w:rsidRPr="008D0C51" w:rsidRDefault="00A22960" w:rsidP="000F4053">
            <w:pPr>
              <w:rPr>
                <w:rFonts w:ascii="Arial" w:hAnsi="Arial"/>
                <w:color w:val="000000"/>
                <w:sz w:val="18"/>
                <w:szCs w:val="18"/>
              </w:rPr>
            </w:pPr>
            <w:r w:rsidRPr="008D0C51">
              <w:rPr>
                <w:rFonts w:ascii="Arial" w:hAnsi="Arial"/>
                <w:color w:val="000000"/>
                <w:sz w:val="18"/>
                <w:szCs w:val="18"/>
              </w:rPr>
              <w:t> </w:t>
            </w:r>
          </w:p>
        </w:tc>
        <w:tc>
          <w:tcPr>
            <w:tcW w:w="2378" w:type="dxa"/>
            <w:tcBorders>
              <w:top w:val="nil"/>
              <w:left w:val="nil"/>
              <w:bottom w:val="single" w:sz="4" w:space="0" w:color="auto"/>
              <w:right w:val="single" w:sz="4" w:space="0" w:color="auto"/>
            </w:tcBorders>
            <w:shd w:val="clear" w:color="auto" w:fill="auto"/>
            <w:vAlign w:val="center"/>
            <w:hideMark/>
          </w:tcPr>
          <w:p w14:paraId="1905E1D9" w14:textId="77777777" w:rsidR="00A22960" w:rsidRPr="008D0C51" w:rsidRDefault="00A22960" w:rsidP="000F4053">
            <w:pPr>
              <w:jc w:val="center"/>
              <w:rPr>
                <w:rFonts w:ascii="Arial" w:hAnsi="Arial"/>
                <w:color w:val="000000"/>
                <w:sz w:val="18"/>
                <w:szCs w:val="18"/>
              </w:rPr>
            </w:pPr>
            <w:r w:rsidRPr="008D0C51">
              <w:rPr>
                <w:rFonts w:ascii="Arial" w:hAnsi="Arial"/>
                <w:color w:val="000000"/>
                <w:sz w:val="18"/>
                <w:szCs w:val="18"/>
              </w:rPr>
              <w:t>0,005 (1)(2)(3)</w:t>
            </w:r>
          </w:p>
        </w:tc>
        <w:tc>
          <w:tcPr>
            <w:tcW w:w="1710" w:type="dxa"/>
            <w:vMerge w:val="restart"/>
            <w:tcBorders>
              <w:top w:val="nil"/>
              <w:left w:val="nil"/>
              <w:right w:val="single" w:sz="4" w:space="0" w:color="auto"/>
            </w:tcBorders>
            <w:shd w:val="clear" w:color="auto" w:fill="auto"/>
            <w:vAlign w:val="center"/>
            <w:hideMark/>
          </w:tcPr>
          <w:p w14:paraId="11B60678" w14:textId="77777777" w:rsidR="00A22960" w:rsidRPr="008D0C51" w:rsidRDefault="00A22960" w:rsidP="000F4053">
            <w:pPr>
              <w:jc w:val="center"/>
              <w:rPr>
                <w:rFonts w:ascii="Arial" w:hAnsi="Arial"/>
                <w:color w:val="000000"/>
                <w:sz w:val="18"/>
                <w:szCs w:val="18"/>
              </w:rPr>
            </w:pPr>
            <w:r w:rsidRPr="008D0C51">
              <w:rPr>
                <w:rFonts w:ascii="Arial" w:hAnsi="Arial"/>
                <w:color w:val="000000"/>
                <w:sz w:val="18"/>
                <w:szCs w:val="18"/>
              </w:rPr>
              <w:t>0,04 (1)(2)(3)(5)</w:t>
            </w:r>
          </w:p>
          <w:p w14:paraId="0F22EBC2" w14:textId="77777777" w:rsidR="00A22960" w:rsidRPr="008D0C51" w:rsidRDefault="00A22960" w:rsidP="000F4053">
            <w:pPr>
              <w:jc w:val="center"/>
              <w:rPr>
                <w:rFonts w:ascii="Arial" w:hAnsi="Arial"/>
                <w:color w:val="000000"/>
                <w:sz w:val="18"/>
                <w:szCs w:val="18"/>
              </w:rPr>
            </w:pPr>
            <w:r w:rsidRPr="008D0C51">
              <w:rPr>
                <w:rFonts w:ascii="Arial" w:hAnsi="Arial"/>
                <w:color w:val="000000"/>
                <w:sz w:val="18"/>
                <w:szCs w:val="18"/>
              </w:rPr>
              <w:t> </w:t>
            </w:r>
          </w:p>
        </w:tc>
        <w:tc>
          <w:tcPr>
            <w:tcW w:w="3690" w:type="dxa"/>
            <w:vMerge w:val="restart"/>
            <w:tcBorders>
              <w:top w:val="nil"/>
              <w:left w:val="nil"/>
              <w:right w:val="single" w:sz="4" w:space="0" w:color="auto"/>
            </w:tcBorders>
            <w:vAlign w:val="center"/>
          </w:tcPr>
          <w:p w14:paraId="49BB33DD" w14:textId="2435F96B" w:rsidR="00A22960" w:rsidRPr="008D0C51" w:rsidRDefault="00A22960" w:rsidP="000F4053">
            <w:pPr>
              <w:rPr>
                <w:rFonts w:ascii="Arial" w:hAnsi="Arial"/>
                <w:color w:val="000000"/>
                <w:sz w:val="18"/>
                <w:szCs w:val="18"/>
              </w:rPr>
            </w:pPr>
            <w:r w:rsidRPr="00A22960">
              <w:rPr>
                <w:rFonts w:ascii="Arial" w:hAnsi="Arial"/>
                <w:color w:val="000000"/>
                <w:sz w:val="18"/>
                <w:szCs w:val="18"/>
              </w:rPr>
              <w:t xml:space="preserve">(1) </w:t>
            </w:r>
            <w:proofErr w:type="spellStart"/>
            <w:r w:rsidRPr="00A22960">
              <w:rPr>
                <w:rFonts w:ascii="Arial" w:hAnsi="Arial"/>
                <w:color w:val="000000"/>
                <w:sz w:val="18"/>
                <w:szCs w:val="18"/>
              </w:rPr>
              <w:t>Eingestuft</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als</w:t>
            </w:r>
            <w:proofErr w:type="spellEnd"/>
            <w:r w:rsidRPr="00A22960">
              <w:rPr>
                <w:rFonts w:ascii="Arial" w:hAnsi="Arial"/>
                <w:color w:val="000000"/>
                <w:sz w:val="18"/>
                <w:szCs w:val="18"/>
              </w:rPr>
              <w:t xml:space="preserve"> C1A und C1B (2) </w:t>
            </w:r>
            <w:proofErr w:type="spellStart"/>
            <w:r w:rsidRPr="00A22960">
              <w:rPr>
                <w:rFonts w:ascii="Arial" w:hAnsi="Arial"/>
                <w:color w:val="000000"/>
                <w:sz w:val="18"/>
                <w:szCs w:val="18"/>
              </w:rPr>
              <w:t>Lungengängige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Fraktion</w:t>
            </w:r>
            <w:proofErr w:type="spellEnd"/>
            <w:r w:rsidRPr="00A22960">
              <w:rPr>
                <w:rFonts w:ascii="Arial" w:hAnsi="Arial"/>
                <w:color w:val="000000"/>
                <w:sz w:val="18"/>
                <w:szCs w:val="18"/>
              </w:rPr>
              <w:t xml:space="preserve"> (3) </w:t>
            </w:r>
            <w:proofErr w:type="spellStart"/>
            <w:r w:rsidRPr="00A22960">
              <w:rPr>
                <w:rFonts w:ascii="Arial" w:hAnsi="Arial"/>
                <w:color w:val="000000"/>
                <w:sz w:val="18"/>
                <w:szCs w:val="18"/>
              </w:rPr>
              <w:t>Konzentration</w:t>
            </w:r>
            <w:proofErr w:type="spellEnd"/>
            <w:r w:rsidRPr="00A22960">
              <w:rPr>
                <w:rFonts w:ascii="Arial" w:hAnsi="Arial"/>
                <w:color w:val="000000"/>
                <w:sz w:val="18"/>
                <w:szCs w:val="18"/>
              </w:rPr>
              <w:t xml:space="preserve"> am </w:t>
            </w:r>
            <w:proofErr w:type="spellStart"/>
            <w:r w:rsidRPr="00A22960">
              <w:rPr>
                <w:rFonts w:ascii="Arial" w:hAnsi="Arial"/>
                <w:color w:val="000000"/>
                <w:sz w:val="18"/>
                <w:szCs w:val="18"/>
              </w:rPr>
              <w:t>Arbeitsplatz</w:t>
            </w:r>
            <w:proofErr w:type="spellEnd"/>
            <w:r w:rsidRPr="00A22960">
              <w:rPr>
                <w:rFonts w:ascii="Arial" w:hAnsi="Arial"/>
                <w:color w:val="000000"/>
                <w:sz w:val="18"/>
                <w:szCs w:val="18"/>
              </w:rPr>
              <w:t xml:space="preserve">, die dem </w:t>
            </w:r>
            <w:proofErr w:type="spellStart"/>
            <w:r w:rsidRPr="00A22960">
              <w:rPr>
                <w:rFonts w:ascii="Arial" w:hAnsi="Arial"/>
                <w:color w:val="000000"/>
                <w:sz w:val="18"/>
                <w:szCs w:val="18"/>
              </w:rPr>
              <w:t>vorgeschlagenen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tolerierbaren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Krebsrisiko</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entspricht</w:t>
            </w:r>
            <w:proofErr w:type="spellEnd"/>
            <w:r w:rsidRPr="00A22960">
              <w:rPr>
                <w:rFonts w:ascii="Arial" w:hAnsi="Arial"/>
                <w:color w:val="000000"/>
                <w:sz w:val="18"/>
                <w:szCs w:val="18"/>
              </w:rPr>
              <w:t>. (</w:t>
            </w:r>
            <w:proofErr w:type="spellStart"/>
            <w:proofErr w:type="gramStart"/>
            <w:r w:rsidRPr="00A22960">
              <w:rPr>
                <w:rFonts w:ascii="Arial" w:hAnsi="Arial"/>
                <w:color w:val="000000"/>
                <w:sz w:val="18"/>
                <w:szCs w:val="18"/>
              </w:rPr>
              <w:t>siehe</w:t>
            </w:r>
            <w:proofErr w:type="spellEnd"/>
            <w:proofErr w:type="gramEnd"/>
            <w:r w:rsidRPr="00A22960">
              <w:rPr>
                <w:rFonts w:ascii="Arial" w:hAnsi="Arial"/>
                <w:color w:val="000000"/>
                <w:sz w:val="18"/>
                <w:szCs w:val="18"/>
              </w:rPr>
              <w:t xml:space="preserve"> </w:t>
            </w:r>
            <w:proofErr w:type="spellStart"/>
            <w:r w:rsidRPr="00A22960">
              <w:rPr>
                <w:rFonts w:ascii="Arial" w:hAnsi="Arial"/>
                <w:color w:val="000000"/>
                <w:sz w:val="18"/>
                <w:szCs w:val="18"/>
              </w:rPr>
              <w:t>Hintergrunddokument</w:t>
            </w:r>
            <w:proofErr w:type="spellEnd"/>
            <w:r w:rsidRPr="00A22960">
              <w:rPr>
                <w:rFonts w:ascii="Arial" w:hAnsi="Arial"/>
                <w:color w:val="000000"/>
                <w:sz w:val="18"/>
                <w:szCs w:val="18"/>
              </w:rPr>
              <w:t xml:space="preserve">: Deutschland AGS) (4) </w:t>
            </w:r>
            <w:proofErr w:type="spellStart"/>
            <w:r w:rsidRPr="00A22960">
              <w:rPr>
                <w:rFonts w:ascii="Arial" w:hAnsi="Arial"/>
                <w:color w:val="000000"/>
                <w:sz w:val="18"/>
                <w:szCs w:val="18"/>
              </w:rPr>
              <w:t>Konzentration</w:t>
            </w:r>
            <w:proofErr w:type="spellEnd"/>
            <w:r w:rsidRPr="00A22960">
              <w:rPr>
                <w:rFonts w:ascii="Arial" w:hAnsi="Arial"/>
                <w:color w:val="000000"/>
                <w:sz w:val="18"/>
                <w:szCs w:val="18"/>
              </w:rPr>
              <w:t xml:space="preserve"> der Exposition am </w:t>
            </w:r>
            <w:proofErr w:type="spellStart"/>
            <w:r w:rsidRPr="00A22960">
              <w:rPr>
                <w:rFonts w:ascii="Arial" w:hAnsi="Arial"/>
                <w:color w:val="000000"/>
                <w:sz w:val="18"/>
                <w:szCs w:val="18"/>
              </w:rPr>
              <w:t>Arbeitsplatz</w:t>
            </w:r>
            <w:proofErr w:type="spellEnd"/>
            <w:r w:rsidRPr="00A22960">
              <w:rPr>
                <w:rFonts w:ascii="Arial" w:hAnsi="Arial"/>
                <w:color w:val="000000"/>
                <w:sz w:val="18"/>
                <w:szCs w:val="18"/>
              </w:rPr>
              <w:t xml:space="preserve">, die dem </w:t>
            </w:r>
            <w:proofErr w:type="spellStart"/>
            <w:r w:rsidRPr="00A22960">
              <w:rPr>
                <w:rFonts w:ascii="Arial" w:hAnsi="Arial"/>
                <w:color w:val="000000"/>
                <w:sz w:val="18"/>
                <w:szCs w:val="18"/>
              </w:rPr>
              <w:t>vorgeschlagenen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vorläufigen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akzeptablen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Krebsrisiko</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entspricht</w:t>
            </w:r>
            <w:proofErr w:type="spellEnd"/>
            <w:r w:rsidRPr="00A22960">
              <w:rPr>
                <w:rFonts w:ascii="Arial" w:hAnsi="Arial"/>
                <w:color w:val="000000"/>
                <w:sz w:val="18"/>
                <w:szCs w:val="18"/>
              </w:rPr>
              <w:t>. (</w:t>
            </w:r>
            <w:proofErr w:type="spellStart"/>
            <w:r w:rsidRPr="00A22960">
              <w:rPr>
                <w:rFonts w:ascii="Arial" w:hAnsi="Arial"/>
                <w:color w:val="000000"/>
                <w:sz w:val="18"/>
                <w:szCs w:val="18"/>
              </w:rPr>
              <w:t>siehe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Hintergrunddokument</w:t>
            </w:r>
            <w:proofErr w:type="spellEnd"/>
            <w:r w:rsidRPr="00A22960">
              <w:rPr>
                <w:rFonts w:ascii="Arial" w:hAnsi="Arial"/>
                <w:color w:val="000000"/>
                <w:sz w:val="18"/>
                <w:szCs w:val="18"/>
              </w:rPr>
              <w:t>: Deutschland AGS) (5) 15-Minuten-Mittelwert</w:t>
            </w:r>
          </w:p>
        </w:tc>
      </w:tr>
      <w:tr w:rsidR="00A22960" w:rsidRPr="008D0C51" w14:paraId="2B4E8C93" w14:textId="77777777" w:rsidTr="00AB792E">
        <w:trPr>
          <w:trHeight w:val="300"/>
        </w:trPr>
        <w:tc>
          <w:tcPr>
            <w:tcW w:w="2032" w:type="dxa"/>
            <w:vMerge/>
            <w:tcBorders>
              <w:left w:val="single" w:sz="4" w:space="0" w:color="auto"/>
              <w:bottom w:val="single" w:sz="4" w:space="0" w:color="auto"/>
              <w:right w:val="single" w:sz="4" w:space="0" w:color="auto"/>
            </w:tcBorders>
            <w:shd w:val="clear" w:color="auto" w:fill="auto"/>
            <w:vAlign w:val="center"/>
            <w:hideMark/>
          </w:tcPr>
          <w:p w14:paraId="72D504B1" w14:textId="77777777" w:rsidR="00A22960" w:rsidRPr="008D0C51" w:rsidRDefault="00A22960" w:rsidP="000F4053">
            <w:pPr>
              <w:rPr>
                <w:rFonts w:ascii="Arial" w:hAnsi="Arial"/>
                <w:color w:val="000000"/>
                <w:sz w:val="18"/>
                <w:szCs w:val="18"/>
              </w:rPr>
            </w:pPr>
          </w:p>
        </w:tc>
        <w:tc>
          <w:tcPr>
            <w:tcW w:w="2378" w:type="dxa"/>
            <w:tcBorders>
              <w:top w:val="nil"/>
              <w:left w:val="nil"/>
              <w:bottom w:val="single" w:sz="4" w:space="0" w:color="auto"/>
              <w:right w:val="single" w:sz="4" w:space="0" w:color="auto"/>
            </w:tcBorders>
            <w:shd w:val="clear" w:color="auto" w:fill="auto"/>
            <w:vAlign w:val="center"/>
            <w:hideMark/>
          </w:tcPr>
          <w:p w14:paraId="7121ECB7" w14:textId="77777777" w:rsidR="00A22960" w:rsidRPr="008D0C51" w:rsidRDefault="00A22960" w:rsidP="000F4053">
            <w:pPr>
              <w:jc w:val="center"/>
              <w:rPr>
                <w:rFonts w:ascii="Arial" w:hAnsi="Arial"/>
                <w:color w:val="000000"/>
                <w:sz w:val="18"/>
                <w:szCs w:val="18"/>
              </w:rPr>
            </w:pPr>
            <w:r w:rsidRPr="008D0C51">
              <w:rPr>
                <w:rFonts w:ascii="Arial" w:hAnsi="Arial"/>
                <w:color w:val="000000"/>
                <w:sz w:val="18"/>
                <w:szCs w:val="18"/>
              </w:rPr>
              <w:t>0,0005 (1)(2)(4)</w:t>
            </w:r>
          </w:p>
        </w:tc>
        <w:tc>
          <w:tcPr>
            <w:tcW w:w="1710" w:type="dxa"/>
            <w:vMerge/>
            <w:tcBorders>
              <w:left w:val="nil"/>
              <w:bottom w:val="single" w:sz="4" w:space="0" w:color="auto"/>
              <w:right w:val="single" w:sz="4" w:space="0" w:color="auto"/>
            </w:tcBorders>
            <w:shd w:val="clear" w:color="auto" w:fill="auto"/>
            <w:vAlign w:val="center"/>
            <w:hideMark/>
          </w:tcPr>
          <w:p w14:paraId="3D831068" w14:textId="77777777" w:rsidR="00A22960" w:rsidRPr="008D0C51" w:rsidRDefault="00A22960" w:rsidP="000F4053">
            <w:pPr>
              <w:jc w:val="center"/>
              <w:rPr>
                <w:rFonts w:ascii="Arial" w:hAnsi="Arial"/>
                <w:color w:val="000000"/>
                <w:sz w:val="18"/>
                <w:szCs w:val="18"/>
              </w:rPr>
            </w:pPr>
          </w:p>
        </w:tc>
        <w:tc>
          <w:tcPr>
            <w:tcW w:w="3690" w:type="dxa"/>
            <w:vMerge/>
            <w:tcBorders>
              <w:left w:val="nil"/>
              <w:bottom w:val="single" w:sz="4" w:space="0" w:color="auto"/>
              <w:right w:val="single" w:sz="4" w:space="0" w:color="auto"/>
            </w:tcBorders>
            <w:vAlign w:val="center"/>
          </w:tcPr>
          <w:p w14:paraId="68193D38" w14:textId="77777777" w:rsidR="00A22960" w:rsidRPr="008D0C51" w:rsidRDefault="00A22960" w:rsidP="000F4053">
            <w:pPr>
              <w:rPr>
                <w:rFonts w:ascii="Arial" w:hAnsi="Arial"/>
                <w:color w:val="000000"/>
                <w:sz w:val="18"/>
                <w:szCs w:val="18"/>
              </w:rPr>
            </w:pPr>
          </w:p>
        </w:tc>
      </w:tr>
      <w:tr w:rsidR="00A22960" w:rsidRPr="008D0C51" w14:paraId="38FE69D5"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F73A735" w14:textId="7B2D88DB"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Ungarn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12E2AB38"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0,1</w:t>
            </w:r>
          </w:p>
        </w:tc>
        <w:tc>
          <w:tcPr>
            <w:tcW w:w="1710" w:type="dxa"/>
            <w:tcBorders>
              <w:top w:val="nil"/>
              <w:left w:val="nil"/>
              <w:bottom w:val="single" w:sz="4" w:space="0" w:color="auto"/>
              <w:right w:val="single" w:sz="4" w:space="0" w:color="auto"/>
            </w:tcBorders>
            <w:shd w:val="clear" w:color="auto" w:fill="auto"/>
            <w:vAlign w:val="center"/>
            <w:hideMark/>
          </w:tcPr>
          <w:p w14:paraId="1CCF4CB3"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0,4</w:t>
            </w:r>
          </w:p>
        </w:tc>
        <w:tc>
          <w:tcPr>
            <w:tcW w:w="3690" w:type="dxa"/>
            <w:tcBorders>
              <w:top w:val="nil"/>
              <w:left w:val="nil"/>
              <w:bottom w:val="single" w:sz="4" w:space="0" w:color="auto"/>
              <w:right w:val="single" w:sz="4" w:space="0" w:color="auto"/>
            </w:tcBorders>
            <w:vAlign w:val="center"/>
          </w:tcPr>
          <w:p w14:paraId="57BE4232" w14:textId="77777777" w:rsidR="00A22960" w:rsidRPr="008D0C51" w:rsidRDefault="00A22960" w:rsidP="00A22960">
            <w:pPr>
              <w:jc w:val="center"/>
              <w:rPr>
                <w:rFonts w:ascii="Arial" w:hAnsi="Arial"/>
                <w:color w:val="000000"/>
                <w:sz w:val="18"/>
                <w:szCs w:val="18"/>
              </w:rPr>
            </w:pPr>
            <w:r w:rsidRPr="003A0DE1">
              <w:rPr>
                <w:rFonts w:ascii="Arial" w:hAnsi="Arial"/>
                <w:color w:val="000000"/>
                <w:sz w:val="18"/>
                <w:szCs w:val="18"/>
              </w:rPr>
              <w:t>--</w:t>
            </w:r>
          </w:p>
        </w:tc>
      </w:tr>
      <w:tr w:rsidR="00A22960" w:rsidRPr="008D0C51" w14:paraId="51BBB82E"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32ED8EA" w14:textId="13FCBF97"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Irland</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074435E5"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5ED43E19"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0F5F2FDC" w14:textId="77777777" w:rsidR="00A22960" w:rsidRPr="008D0C51" w:rsidRDefault="00A22960" w:rsidP="00A22960">
            <w:pPr>
              <w:jc w:val="center"/>
              <w:rPr>
                <w:rFonts w:ascii="Arial" w:hAnsi="Arial"/>
                <w:color w:val="000000"/>
                <w:sz w:val="18"/>
                <w:szCs w:val="18"/>
              </w:rPr>
            </w:pPr>
            <w:r w:rsidRPr="003A0DE1">
              <w:rPr>
                <w:rFonts w:ascii="Arial" w:hAnsi="Arial"/>
                <w:color w:val="000000"/>
                <w:sz w:val="18"/>
                <w:szCs w:val="18"/>
              </w:rPr>
              <w:t>--</w:t>
            </w:r>
          </w:p>
        </w:tc>
      </w:tr>
      <w:tr w:rsidR="00A22960" w:rsidRPr="008D0C51" w14:paraId="3E2A7033"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29958B76" w14:textId="01D61E4E" w:rsidR="00A22960" w:rsidRPr="008D0C51" w:rsidRDefault="00A22960" w:rsidP="00A22960">
            <w:pPr>
              <w:rPr>
                <w:rFonts w:ascii="Arial" w:hAnsi="Arial"/>
                <w:color w:val="000000"/>
                <w:sz w:val="18"/>
                <w:szCs w:val="18"/>
              </w:rPr>
            </w:pPr>
            <w:r w:rsidRPr="00A22960">
              <w:rPr>
                <w:rFonts w:ascii="Arial" w:hAnsi="Arial"/>
                <w:color w:val="000000"/>
                <w:sz w:val="18"/>
                <w:szCs w:val="18"/>
              </w:rPr>
              <w:t>Israel</w:t>
            </w:r>
          </w:p>
        </w:tc>
        <w:tc>
          <w:tcPr>
            <w:tcW w:w="2378" w:type="dxa"/>
            <w:tcBorders>
              <w:top w:val="nil"/>
              <w:left w:val="nil"/>
              <w:bottom w:val="single" w:sz="4" w:space="0" w:color="auto"/>
              <w:right w:val="single" w:sz="4" w:space="0" w:color="auto"/>
            </w:tcBorders>
            <w:shd w:val="clear" w:color="auto" w:fill="auto"/>
            <w:vAlign w:val="center"/>
            <w:hideMark/>
          </w:tcPr>
          <w:p w14:paraId="69140408"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 (1)</w:t>
            </w:r>
          </w:p>
        </w:tc>
        <w:tc>
          <w:tcPr>
            <w:tcW w:w="1710" w:type="dxa"/>
            <w:tcBorders>
              <w:top w:val="nil"/>
              <w:left w:val="nil"/>
              <w:bottom w:val="single" w:sz="4" w:space="0" w:color="auto"/>
              <w:right w:val="single" w:sz="4" w:space="0" w:color="auto"/>
            </w:tcBorders>
            <w:shd w:val="clear" w:color="auto" w:fill="auto"/>
            <w:hideMark/>
          </w:tcPr>
          <w:p w14:paraId="3FEBA2C3"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4DCFF658" w14:textId="6A62214C"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Einatembare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Fraktion</w:t>
            </w:r>
            <w:proofErr w:type="spellEnd"/>
          </w:p>
        </w:tc>
      </w:tr>
      <w:tr w:rsidR="00A22960" w:rsidRPr="008D0C51" w14:paraId="478FC30E"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D1F3362" w14:textId="76EF79E6" w:rsidR="00A22960" w:rsidRPr="008D0C51" w:rsidRDefault="00A22960" w:rsidP="00A22960">
            <w:pPr>
              <w:rPr>
                <w:rFonts w:ascii="Arial" w:hAnsi="Arial"/>
                <w:color w:val="000000"/>
                <w:sz w:val="18"/>
                <w:szCs w:val="18"/>
              </w:rPr>
            </w:pPr>
            <w:r w:rsidRPr="00A22960">
              <w:rPr>
                <w:rFonts w:ascii="Arial" w:hAnsi="Arial"/>
                <w:color w:val="000000"/>
                <w:sz w:val="18"/>
                <w:szCs w:val="18"/>
              </w:rPr>
              <w:t>Japan (MHLW)</w:t>
            </w:r>
          </w:p>
        </w:tc>
        <w:tc>
          <w:tcPr>
            <w:tcW w:w="2378" w:type="dxa"/>
            <w:tcBorders>
              <w:top w:val="nil"/>
              <w:left w:val="nil"/>
              <w:bottom w:val="single" w:sz="4" w:space="0" w:color="auto"/>
              <w:right w:val="single" w:sz="4" w:space="0" w:color="auto"/>
            </w:tcBorders>
            <w:shd w:val="clear" w:color="auto" w:fill="auto"/>
            <w:vAlign w:val="center"/>
            <w:hideMark/>
          </w:tcPr>
          <w:p w14:paraId="31033528"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 (1)</w:t>
            </w:r>
          </w:p>
        </w:tc>
        <w:tc>
          <w:tcPr>
            <w:tcW w:w="1710" w:type="dxa"/>
            <w:tcBorders>
              <w:top w:val="nil"/>
              <w:left w:val="nil"/>
              <w:bottom w:val="single" w:sz="4" w:space="0" w:color="auto"/>
              <w:right w:val="single" w:sz="4" w:space="0" w:color="auto"/>
            </w:tcBorders>
            <w:shd w:val="clear" w:color="auto" w:fill="auto"/>
            <w:hideMark/>
          </w:tcPr>
          <w:p w14:paraId="631B116D"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207870E5" w14:textId="2ACE70CB"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Kobalt und </w:t>
            </w:r>
            <w:proofErr w:type="spellStart"/>
            <w:r w:rsidRPr="00A22960">
              <w:rPr>
                <w:rFonts w:ascii="Arial" w:hAnsi="Arial"/>
                <w:color w:val="000000"/>
                <w:sz w:val="18"/>
                <w:szCs w:val="18"/>
              </w:rPr>
              <w:t>anorganische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Verbindungen</w:t>
            </w:r>
            <w:proofErr w:type="spellEnd"/>
          </w:p>
        </w:tc>
      </w:tr>
      <w:tr w:rsidR="00A22960" w:rsidRPr="008D0C51" w14:paraId="1849431D"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713ABCF6" w14:textId="7DD74FED" w:rsidR="00A22960" w:rsidRPr="008D0C51" w:rsidRDefault="00A22960" w:rsidP="00A22960">
            <w:pPr>
              <w:rPr>
                <w:rFonts w:ascii="Arial" w:hAnsi="Arial"/>
                <w:color w:val="000000"/>
                <w:sz w:val="18"/>
                <w:szCs w:val="18"/>
              </w:rPr>
            </w:pPr>
            <w:r w:rsidRPr="00A22960">
              <w:rPr>
                <w:rFonts w:ascii="Arial" w:hAnsi="Arial"/>
                <w:color w:val="000000"/>
                <w:sz w:val="18"/>
                <w:szCs w:val="18"/>
              </w:rPr>
              <w:t>Japan (JSOH)</w:t>
            </w:r>
          </w:p>
        </w:tc>
        <w:tc>
          <w:tcPr>
            <w:tcW w:w="2378" w:type="dxa"/>
            <w:tcBorders>
              <w:top w:val="nil"/>
              <w:left w:val="nil"/>
              <w:bottom w:val="single" w:sz="4" w:space="0" w:color="auto"/>
              <w:right w:val="single" w:sz="4" w:space="0" w:color="auto"/>
            </w:tcBorders>
            <w:shd w:val="clear" w:color="auto" w:fill="auto"/>
            <w:vAlign w:val="center"/>
            <w:hideMark/>
          </w:tcPr>
          <w:p w14:paraId="75701124"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0,05</w:t>
            </w:r>
          </w:p>
        </w:tc>
        <w:tc>
          <w:tcPr>
            <w:tcW w:w="1710" w:type="dxa"/>
            <w:tcBorders>
              <w:top w:val="nil"/>
              <w:left w:val="nil"/>
              <w:bottom w:val="single" w:sz="4" w:space="0" w:color="auto"/>
              <w:right w:val="single" w:sz="4" w:space="0" w:color="auto"/>
            </w:tcBorders>
            <w:shd w:val="clear" w:color="auto" w:fill="auto"/>
            <w:hideMark/>
          </w:tcPr>
          <w:p w14:paraId="674E81F2"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49DC0219" w14:textId="77777777" w:rsidR="00A22960" w:rsidRPr="008D0C51" w:rsidRDefault="00A22960" w:rsidP="00A22960">
            <w:pPr>
              <w:jc w:val="center"/>
              <w:rPr>
                <w:rFonts w:ascii="Arial" w:hAnsi="Arial"/>
                <w:color w:val="000000"/>
                <w:sz w:val="18"/>
                <w:szCs w:val="18"/>
              </w:rPr>
            </w:pPr>
            <w:r w:rsidRPr="00660AC0">
              <w:rPr>
                <w:rFonts w:ascii="Arial" w:hAnsi="Arial"/>
                <w:color w:val="000000"/>
                <w:sz w:val="18"/>
                <w:szCs w:val="18"/>
              </w:rPr>
              <w:t>--</w:t>
            </w:r>
          </w:p>
        </w:tc>
      </w:tr>
      <w:tr w:rsidR="00A22960" w:rsidRPr="008D0C51" w14:paraId="4E41E43B"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DA074B2" w14:textId="6196CED4"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Lettland</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1FA99D3E"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0,5</w:t>
            </w:r>
          </w:p>
        </w:tc>
        <w:tc>
          <w:tcPr>
            <w:tcW w:w="1710" w:type="dxa"/>
            <w:tcBorders>
              <w:top w:val="nil"/>
              <w:left w:val="nil"/>
              <w:bottom w:val="single" w:sz="4" w:space="0" w:color="auto"/>
              <w:right w:val="single" w:sz="4" w:space="0" w:color="auto"/>
            </w:tcBorders>
            <w:shd w:val="clear" w:color="auto" w:fill="auto"/>
            <w:hideMark/>
          </w:tcPr>
          <w:p w14:paraId="49021F6D"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717C7282" w14:textId="77777777" w:rsidR="00A22960" w:rsidRPr="008D0C51" w:rsidRDefault="00A22960" w:rsidP="00A22960">
            <w:pPr>
              <w:jc w:val="center"/>
              <w:rPr>
                <w:rFonts w:ascii="Arial" w:hAnsi="Arial"/>
                <w:color w:val="000000"/>
                <w:sz w:val="18"/>
                <w:szCs w:val="18"/>
              </w:rPr>
            </w:pPr>
            <w:r w:rsidRPr="00660AC0">
              <w:rPr>
                <w:rFonts w:ascii="Arial" w:hAnsi="Arial"/>
                <w:color w:val="000000"/>
                <w:sz w:val="18"/>
                <w:szCs w:val="18"/>
              </w:rPr>
              <w:t>--</w:t>
            </w:r>
          </w:p>
        </w:tc>
      </w:tr>
      <w:tr w:rsidR="00A22960" w:rsidRPr="008D0C51" w14:paraId="13DACCB6"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50DD80C7" w14:textId="41C4E230"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Neuseeländisch</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5CA227DC"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 (1)</w:t>
            </w:r>
          </w:p>
        </w:tc>
        <w:tc>
          <w:tcPr>
            <w:tcW w:w="1710" w:type="dxa"/>
            <w:tcBorders>
              <w:top w:val="nil"/>
              <w:left w:val="nil"/>
              <w:bottom w:val="single" w:sz="4" w:space="0" w:color="auto"/>
              <w:right w:val="single" w:sz="4" w:space="0" w:color="auto"/>
            </w:tcBorders>
            <w:shd w:val="clear" w:color="auto" w:fill="auto"/>
            <w:hideMark/>
          </w:tcPr>
          <w:p w14:paraId="53E00D65"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556EB9CD" w14:textId="1F393B6D"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proofErr w:type="spellStart"/>
            <w:r w:rsidRPr="00A22960">
              <w:rPr>
                <w:rFonts w:ascii="Arial" w:hAnsi="Arial"/>
                <w:color w:val="000000"/>
                <w:sz w:val="18"/>
                <w:szCs w:val="18"/>
              </w:rPr>
              <w:t>Kobaltmetallstaub</w:t>
            </w:r>
            <w:proofErr w:type="spellEnd"/>
            <w:r w:rsidRPr="00A22960">
              <w:rPr>
                <w:rFonts w:ascii="Arial" w:hAnsi="Arial"/>
                <w:color w:val="000000"/>
                <w:sz w:val="18"/>
                <w:szCs w:val="18"/>
              </w:rPr>
              <w:t xml:space="preserve"> und -</w:t>
            </w:r>
            <w:proofErr w:type="spellStart"/>
            <w:r w:rsidRPr="00A22960">
              <w:rPr>
                <w:rFonts w:ascii="Arial" w:hAnsi="Arial"/>
                <w:color w:val="000000"/>
                <w:sz w:val="18"/>
                <w:szCs w:val="18"/>
              </w:rPr>
              <w:t>dampf</w:t>
            </w:r>
            <w:proofErr w:type="spellEnd"/>
          </w:p>
        </w:tc>
      </w:tr>
      <w:tr w:rsidR="00A22960" w:rsidRPr="008D0C51" w14:paraId="0E680B56"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BEC106C" w14:textId="064BB3A9"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Norwegen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3A3EE2D1"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 (1)</w:t>
            </w:r>
          </w:p>
        </w:tc>
        <w:tc>
          <w:tcPr>
            <w:tcW w:w="1710" w:type="dxa"/>
            <w:tcBorders>
              <w:top w:val="nil"/>
              <w:left w:val="nil"/>
              <w:bottom w:val="single" w:sz="4" w:space="0" w:color="auto"/>
              <w:right w:val="single" w:sz="4" w:space="0" w:color="auto"/>
            </w:tcBorders>
            <w:shd w:val="clear" w:color="auto" w:fill="auto"/>
            <w:hideMark/>
          </w:tcPr>
          <w:p w14:paraId="19902EC4" w14:textId="77777777" w:rsidR="00A22960" w:rsidRPr="008D0C51" w:rsidRDefault="00A22960" w:rsidP="00A22960">
            <w:pPr>
              <w:jc w:val="center"/>
              <w:rPr>
                <w:rFonts w:ascii="Arial" w:hAnsi="Arial"/>
                <w:color w:val="000000"/>
                <w:sz w:val="18"/>
                <w:szCs w:val="18"/>
              </w:rPr>
            </w:pPr>
            <w:r w:rsidRPr="004B6632">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4B5EC994" w14:textId="7B0B6186"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Kobalt und seine </w:t>
            </w:r>
            <w:proofErr w:type="spellStart"/>
            <w:r w:rsidRPr="00A22960">
              <w:rPr>
                <w:rFonts w:ascii="Arial" w:hAnsi="Arial"/>
                <w:color w:val="000000"/>
                <w:sz w:val="18"/>
                <w:szCs w:val="18"/>
              </w:rPr>
              <w:t>anorganischen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Verbindungen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ausgenommen</w:t>
            </w:r>
            <w:proofErr w:type="spellEnd"/>
            <w:r w:rsidRPr="00A22960">
              <w:rPr>
                <w:rFonts w:ascii="Arial" w:hAnsi="Arial"/>
                <w:color w:val="000000"/>
                <w:sz w:val="18"/>
                <w:szCs w:val="18"/>
              </w:rPr>
              <w:t xml:space="preserve"> Co(II)</w:t>
            </w:r>
          </w:p>
        </w:tc>
      </w:tr>
      <w:tr w:rsidR="00A22960" w:rsidRPr="008D0C51" w14:paraId="3A810318"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8878A2E" w14:textId="7E28794D"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Volksrepublik</w:t>
            </w:r>
            <w:proofErr w:type="spellEnd"/>
            <w:r w:rsidRPr="00A22960">
              <w:rPr>
                <w:rFonts w:ascii="Arial" w:hAnsi="Arial"/>
                <w:color w:val="000000"/>
                <w:sz w:val="18"/>
                <w:szCs w:val="18"/>
              </w:rPr>
              <w:t xml:space="preserve"> China</w:t>
            </w:r>
          </w:p>
        </w:tc>
        <w:tc>
          <w:tcPr>
            <w:tcW w:w="2378" w:type="dxa"/>
            <w:tcBorders>
              <w:top w:val="nil"/>
              <w:left w:val="nil"/>
              <w:bottom w:val="single" w:sz="4" w:space="0" w:color="auto"/>
              <w:right w:val="single" w:sz="4" w:space="0" w:color="auto"/>
            </w:tcBorders>
            <w:shd w:val="clear" w:color="auto" w:fill="auto"/>
            <w:vAlign w:val="center"/>
            <w:hideMark/>
          </w:tcPr>
          <w:p w14:paraId="12CCD96F"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0,05</w:t>
            </w:r>
          </w:p>
        </w:tc>
        <w:tc>
          <w:tcPr>
            <w:tcW w:w="1710" w:type="dxa"/>
            <w:tcBorders>
              <w:top w:val="nil"/>
              <w:left w:val="nil"/>
              <w:bottom w:val="single" w:sz="4" w:space="0" w:color="auto"/>
              <w:right w:val="single" w:sz="4" w:space="0" w:color="auto"/>
            </w:tcBorders>
            <w:shd w:val="clear" w:color="auto" w:fill="auto"/>
            <w:vAlign w:val="center"/>
            <w:hideMark/>
          </w:tcPr>
          <w:p w14:paraId="57BE3F2E"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0,1 (1)</w:t>
            </w:r>
          </w:p>
        </w:tc>
        <w:tc>
          <w:tcPr>
            <w:tcW w:w="3690" w:type="dxa"/>
            <w:tcBorders>
              <w:top w:val="nil"/>
              <w:left w:val="nil"/>
              <w:bottom w:val="single" w:sz="4" w:space="0" w:color="auto"/>
              <w:right w:val="single" w:sz="4" w:space="0" w:color="auto"/>
            </w:tcBorders>
            <w:vAlign w:val="center"/>
          </w:tcPr>
          <w:p w14:paraId="388AA8F8" w14:textId="531169EE"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15 </w:t>
            </w:r>
            <w:proofErr w:type="spellStart"/>
            <w:r w:rsidRPr="00A22960">
              <w:rPr>
                <w:rFonts w:ascii="Arial" w:hAnsi="Arial"/>
                <w:color w:val="000000"/>
                <w:sz w:val="18"/>
                <w:szCs w:val="18"/>
              </w:rPr>
              <w:t>Minuten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Durchschnittswert</w:t>
            </w:r>
            <w:proofErr w:type="spellEnd"/>
          </w:p>
        </w:tc>
      </w:tr>
      <w:tr w:rsidR="00A22960" w:rsidRPr="008D0C51" w14:paraId="3B59269B"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026070C3" w14:textId="4D8FF35A"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Polen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48D28F6D"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vAlign w:val="center"/>
            <w:hideMark/>
          </w:tcPr>
          <w:p w14:paraId="50D53758"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1EB90748" w14:textId="77777777" w:rsidR="00A22960" w:rsidRPr="008D0C51" w:rsidRDefault="00A22960" w:rsidP="00A22960">
            <w:pPr>
              <w:jc w:val="center"/>
              <w:rPr>
                <w:rFonts w:ascii="Arial" w:hAnsi="Arial"/>
                <w:color w:val="000000"/>
                <w:sz w:val="18"/>
                <w:szCs w:val="18"/>
              </w:rPr>
            </w:pPr>
            <w:r>
              <w:rPr>
                <w:rFonts w:ascii="Arial" w:hAnsi="Arial"/>
                <w:color w:val="000000"/>
                <w:sz w:val="18"/>
                <w:szCs w:val="18"/>
              </w:rPr>
              <w:t>--</w:t>
            </w:r>
          </w:p>
        </w:tc>
      </w:tr>
      <w:tr w:rsidR="00A22960" w:rsidRPr="008D0C51" w14:paraId="5104758F"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662ACCCB" w14:textId="581C88D5"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Rumänien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12FF6256"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0,05</w:t>
            </w:r>
          </w:p>
        </w:tc>
        <w:tc>
          <w:tcPr>
            <w:tcW w:w="1710" w:type="dxa"/>
            <w:tcBorders>
              <w:top w:val="nil"/>
              <w:left w:val="nil"/>
              <w:bottom w:val="single" w:sz="4" w:space="0" w:color="auto"/>
              <w:right w:val="single" w:sz="4" w:space="0" w:color="auto"/>
            </w:tcBorders>
            <w:shd w:val="clear" w:color="auto" w:fill="auto"/>
            <w:vAlign w:val="center"/>
            <w:hideMark/>
          </w:tcPr>
          <w:p w14:paraId="6A6C47DE"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0,1 (1)</w:t>
            </w:r>
          </w:p>
        </w:tc>
        <w:tc>
          <w:tcPr>
            <w:tcW w:w="3690" w:type="dxa"/>
            <w:tcBorders>
              <w:top w:val="nil"/>
              <w:left w:val="nil"/>
              <w:bottom w:val="single" w:sz="4" w:space="0" w:color="auto"/>
              <w:right w:val="single" w:sz="4" w:space="0" w:color="auto"/>
            </w:tcBorders>
            <w:vAlign w:val="center"/>
          </w:tcPr>
          <w:p w14:paraId="570E0C8E" w14:textId="480439D5"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15 </w:t>
            </w:r>
            <w:proofErr w:type="spellStart"/>
            <w:r w:rsidRPr="00A22960">
              <w:rPr>
                <w:rFonts w:ascii="Arial" w:hAnsi="Arial"/>
                <w:color w:val="000000"/>
                <w:sz w:val="18"/>
                <w:szCs w:val="18"/>
              </w:rPr>
              <w:t>Minuten</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Durchschnittswert</w:t>
            </w:r>
            <w:proofErr w:type="spellEnd"/>
          </w:p>
        </w:tc>
      </w:tr>
      <w:tr w:rsidR="00A22960" w:rsidRPr="008D0C51" w14:paraId="65C4ADBD"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331EBDDA" w14:textId="5A875F6C"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Singapur</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3D6611F0"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0FCAF171"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779D39F0" w14:textId="77777777" w:rsidR="00A22960" w:rsidRPr="008D0C51" w:rsidRDefault="00A22960" w:rsidP="00A22960">
            <w:pPr>
              <w:jc w:val="center"/>
              <w:rPr>
                <w:rFonts w:ascii="Arial" w:hAnsi="Arial"/>
                <w:color w:val="000000"/>
                <w:sz w:val="18"/>
                <w:szCs w:val="18"/>
              </w:rPr>
            </w:pPr>
            <w:r w:rsidRPr="00796ACA">
              <w:rPr>
                <w:rFonts w:ascii="Arial" w:hAnsi="Arial"/>
                <w:color w:val="000000"/>
                <w:sz w:val="18"/>
                <w:szCs w:val="18"/>
              </w:rPr>
              <w:t>--</w:t>
            </w:r>
          </w:p>
        </w:tc>
      </w:tr>
      <w:tr w:rsidR="00A22960" w:rsidRPr="008D0C51" w14:paraId="30D28945"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454A07BF" w14:textId="2CFF2850"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lastRenderedPageBreak/>
              <w:t>Südkorea</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44180D4B"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69C2C717"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705CBD2E" w14:textId="77777777" w:rsidR="00A22960" w:rsidRPr="008D0C51" w:rsidRDefault="00A22960" w:rsidP="00A22960">
            <w:pPr>
              <w:jc w:val="center"/>
              <w:rPr>
                <w:rFonts w:ascii="Arial" w:hAnsi="Arial"/>
                <w:color w:val="000000"/>
                <w:sz w:val="18"/>
                <w:szCs w:val="18"/>
              </w:rPr>
            </w:pPr>
            <w:r w:rsidRPr="00796ACA">
              <w:rPr>
                <w:rFonts w:ascii="Arial" w:hAnsi="Arial"/>
                <w:color w:val="000000"/>
                <w:sz w:val="18"/>
                <w:szCs w:val="18"/>
              </w:rPr>
              <w:t>--</w:t>
            </w:r>
          </w:p>
        </w:tc>
      </w:tr>
      <w:tr w:rsidR="00A22960" w:rsidRPr="008D0C51" w14:paraId="0D69D1CF"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7E8E3C7" w14:textId="2EFD1F6C"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Spanien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5C76F640"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5AD1CE7D"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3DEB7810" w14:textId="77777777" w:rsidR="00A22960" w:rsidRPr="008D0C51" w:rsidRDefault="00A22960" w:rsidP="00A22960">
            <w:pPr>
              <w:jc w:val="center"/>
              <w:rPr>
                <w:rFonts w:ascii="Arial" w:hAnsi="Arial"/>
                <w:color w:val="000000"/>
                <w:sz w:val="18"/>
                <w:szCs w:val="18"/>
              </w:rPr>
            </w:pPr>
            <w:r w:rsidRPr="00796ACA">
              <w:rPr>
                <w:rFonts w:ascii="Arial" w:hAnsi="Arial"/>
                <w:color w:val="000000"/>
                <w:sz w:val="18"/>
                <w:szCs w:val="18"/>
              </w:rPr>
              <w:t>--</w:t>
            </w:r>
          </w:p>
        </w:tc>
      </w:tr>
      <w:tr w:rsidR="00A22960" w:rsidRPr="008D0C51" w14:paraId="6E10DBE8"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2FA2BD6E" w14:textId="24B2BEB4"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Schweden</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1149E687"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 (1)</w:t>
            </w:r>
          </w:p>
        </w:tc>
        <w:tc>
          <w:tcPr>
            <w:tcW w:w="1710" w:type="dxa"/>
            <w:tcBorders>
              <w:top w:val="nil"/>
              <w:left w:val="nil"/>
              <w:bottom w:val="single" w:sz="4" w:space="0" w:color="auto"/>
              <w:right w:val="single" w:sz="4" w:space="0" w:color="auto"/>
            </w:tcBorders>
            <w:shd w:val="clear" w:color="auto" w:fill="auto"/>
            <w:hideMark/>
          </w:tcPr>
          <w:p w14:paraId="5B1D7A0B"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14DFF042" w14:textId="0370979A" w:rsidR="00A22960" w:rsidRPr="008D0C51" w:rsidRDefault="00A22960" w:rsidP="00A22960">
            <w:pPr>
              <w:rPr>
                <w:rFonts w:ascii="Arial" w:hAnsi="Arial"/>
                <w:color w:val="000000"/>
                <w:sz w:val="18"/>
                <w:szCs w:val="18"/>
              </w:rPr>
            </w:pPr>
            <w:r w:rsidRPr="008D0C51">
              <w:rPr>
                <w:rFonts w:ascii="Arial" w:hAnsi="Arial"/>
                <w:color w:val="000000"/>
                <w:sz w:val="18"/>
                <w:szCs w:val="18"/>
              </w:rPr>
              <w:t xml:space="preserve">(1) </w:t>
            </w:r>
            <w:r w:rsidRPr="00A22960">
              <w:rPr>
                <w:rFonts w:ascii="Arial" w:hAnsi="Arial"/>
                <w:color w:val="000000"/>
                <w:sz w:val="18"/>
                <w:szCs w:val="18"/>
              </w:rPr>
              <w:t xml:space="preserve">Kobalt und </w:t>
            </w:r>
            <w:proofErr w:type="spellStart"/>
            <w:r w:rsidRPr="00A22960">
              <w:rPr>
                <w:rFonts w:ascii="Arial" w:hAnsi="Arial"/>
                <w:color w:val="000000"/>
                <w:sz w:val="18"/>
                <w:szCs w:val="18"/>
              </w:rPr>
              <w:t>anorganische</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Verbindungen</w:t>
            </w:r>
            <w:proofErr w:type="spellEnd"/>
          </w:p>
        </w:tc>
      </w:tr>
      <w:tr w:rsidR="00A22960" w:rsidRPr="008D0C51" w14:paraId="528F7521"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17D13B82" w14:textId="683D97F8" w:rsidR="00A22960" w:rsidRPr="008D0C51" w:rsidRDefault="00A22960" w:rsidP="00A22960">
            <w:pPr>
              <w:rPr>
                <w:rFonts w:ascii="Arial" w:hAnsi="Arial"/>
                <w:color w:val="000000"/>
                <w:sz w:val="18"/>
                <w:szCs w:val="18"/>
              </w:rPr>
            </w:pPr>
            <w:r w:rsidRPr="00A22960">
              <w:rPr>
                <w:rFonts w:ascii="Arial" w:hAnsi="Arial"/>
                <w:color w:val="000000"/>
                <w:sz w:val="18"/>
                <w:szCs w:val="18"/>
              </w:rPr>
              <w:t>Schweiz</w:t>
            </w:r>
          </w:p>
        </w:tc>
        <w:tc>
          <w:tcPr>
            <w:tcW w:w="2378" w:type="dxa"/>
            <w:tcBorders>
              <w:top w:val="nil"/>
              <w:left w:val="nil"/>
              <w:bottom w:val="single" w:sz="4" w:space="0" w:color="auto"/>
              <w:right w:val="single" w:sz="4" w:space="0" w:color="auto"/>
            </w:tcBorders>
            <w:shd w:val="clear" w:color="auto" w:fill="auto"/>
            <w:vAlign w:val="center"/>
            <w:hideMark/>
          </w:tcPr>
          <w:p w14:paraId="50E4B72D" w14:textId="559127D7" w:rsidR="00A22960" w:rsidRPr="008D0C51" w:rsidRDefault="00AB792E" w:rsidP="00A22960">
            <w:pPr>
              <w:jc w:val="center"/>
              <w:rPr>
                <w:rFonts w:ascii="Arial" w:hAnsi="Arial"/>
                <w:color w:val="000000"/>
                <w:sz w:val="18"/>
                <w:szCs w:val="18"/>
              </w:rPr>
            </w:pPr>
            <w:r w:rsidRPr="00AB792E">
              <w:rPr>
                <w:rFonts w:ascii="Arial" w:hAnsi="Arial"/>
                <w:color w:val="000000"/>
                <w:sz w:val="18"/>
                <w:szCs w:val="18"/>
              </w:rPr>
              <w:t xml:space="preserve">0,05 </w:t>
            </w:r>
            <w:r>
              <w:rPr>
                <w:rFonts w:ascii="Arial" w:hAnsi="Arial"/>
                <w:color w:val="000000"/>
                <w:sz w:val="18"/>
                <w:szCs w:val="18"/>
              </w:rPr>
              <w:t>(1)</w:t>
            </w:r>
          </w:p>
        </w:tc>
        <w:tc>
          <w:tcPr>
            <w:tcW w:w="1710" w:type="dxa"/>
            <w:tcBorders>
              <w:top w:val="nil"/>
              <w:left w:val="nil"/>
              <w:bottom w:val="single" w:sz="4" w:space="0" w:color="auto"/>
              <w:right w:val="single" w:sz="4" w:space="0" w:color="auto"/>
            </w:tcBorders>
            <w:shd w:val="clear" w:color="auto" w:fill="auto"/>
            <w:hideMark/>
          </w:tcPr>
          <w:p w14:paraId="71542817"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4492E607" w14:textId="644D06C0" w:rsidR="00A22960" w:rsidRPr="008D0C51" w:rsidRDefault="00AB792E" w:rsidP="00AB792E">
            <w:pPr>
              <w:rPr>
                <w:rFonts w:ascii="Arial" w:hAnsi="Arial"/>
                <w:color w:val="000000"/>
                <w:sz w:val="18"/>
                <w:szCs w:val="18"/>
              </w:rPr>
            </w:pPr>
            <w:r>
              <w:rPr>
                <w:rFonts w:ascii="Arial" w:hAnsi="Arial"/>
                <w:color w:val="000000"/>
                <w:sz w:val="18"/>
                <w:szCs w:val="18"/>
              </w:rPr>
              <w:t xml:space="preserve">(1) </w:t>
            </w:r>
            <w:proofErr w:type="spellStart"/>
            <w:r>
              <w:rPr>
                <w:rFonts w:ascii="Arial" w:hAnsi="Arial"/>
                <w:color w:val="000000"/>
                <w:sz w:val="18"/>
                <w:szCs w:val="18"/>
              </w:rPr>
              <w:t>I</w:t>
            </w:r>
            <w:r w:rsidRPr="00AB792E">
              <w:rPr>
                <w:rFonts w:ascii="Arial" w:hAnsi="Arial"/>
                <w:color w:val="000000"/>
                <w:sz w:val="18"/>
                <w:szCs w:val="18"/>
              </w:rPr>
              <w:t>nhalierbares</w:t>
            </w:r>
            <w:proofErr w:type="spellEnd"/>
            <w:r w:rsidRPr="00AB792E">
              <w:rPr>
                <w:rFonts w:ascii="Arial" w:hAnsi="Arial"/>
                <w:color w:val="000000"/>
                <w:sz w:val="18"/>
                <w:szCs w:val="18"/>
              </w:rPr>
              <w:t xml:space="preserve"> Aerosol</w:t>
            </w:r>
          </w:p>
        </w:tc>
      </w:tr>
      <w:tr w:rsidR="00A22960" w:rsidRPr="008D0C51" w14:paraId="763D48CB"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648D63FA" w14:textId="6561A8F0" w:rsidR="00A22960" w:rsidRPr="008D0C51" w:rsidRDefault="00A22960" w:rsidP="00A22960">
            <w:pPr>
              <w:rPr>
                <w:rFonts w:ascii="Arial" w:hAnsi="Arial"/>
                <w:color w:val="000000"/>
                <w:sz w:val="18"/>
                <w:szCs w:val="18"/>
              </w:rPr>
            </w:pPr>
            <w:r w:rsidRPr="00A22960">
              <w:rPr>
                <w:rFonts w:ascii="Arial" w:hAnsi="Arial"/>
                <w:color w:val="000000"/>
                <w:sz w:val="18"/>
                <w:szCs w:val="18"/>
              </w:rPr>
              <w:t xml:space="preserve">Die </w:t>
            </w:r>
            <w:proofErr w:type="spellStart"/>
            <w:r w:rsidRPr="00A22960">
              <w:rPr>
                <w:rFonts w:ascii="Arial" w:hAnsi="Arial"/>
                <w:color w:val="000000"/>
                <w:sz w:val="18"/>
                <w:szCs w:val="18"/>
              </w:rPr>
              <w:t>Niederlande</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1F416ABA"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0,02</w:t>
            </w:r>
          </w:p>
        </w:tc>
        <w:tc>
          <w:tcPr>
            <w:tcW w:w="1710" w:type="dxa"/>
            <w:tcBorders>
              <w:top w:val="nil"/>
              <w:left w:val="nil"/>
              <w:bottom w:val="single" w:sz="4" w:space="0" w:color="auto"/>
              <w:right w:val="single" w:sz="4" w:space="0" w:color="auto"/>
            </w:tcBorders>
            <w:shd w:val="clear" w:color="auto" w:fill="auto"/>
            <w:hideMark/>
          </w:tcPr>
          <w:p w14:paraId="2BA8338B"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6ECE2A65" w14:textId="2B214DCF" w:rsidR="00A22960" w:rsidRPr="008D0C51" w:rsidRDefault="00A22960" w:rsidP="00A22960">
            <w:pPr>
              <w:rPr>
                <w:rFonts w:ascii="Arial" w:hAnsi="Arial"/>
                <w:color w:val="000000"/>
                <w:sz w:val="18"/>
                <w:szCs w:val="18"/>
              </w:rPr>
            </w:pPr>
            <w:r w:rsidRPr="00A22960">
              <w:rPr>
                <w:rFonts w:ascii="Arial" w:hAnsi="Arial"/>
                <w:color w:val="000000"/>
                <w:sz w:val="18"/>
                <w:szCs w:val="18"/>
              </w:rPr>
              <w:t xml:space="preserve">Staub und </w:t>
            </w:r>
            <w:proofErr w:type="spellStart"/>
            <w:r w:rsidRPr="00A22960">
              <w:rPr>
                <w:rFonts w:ascii="Arial" w:hAnsi="Arial"/>
                <w:color w:val="000000"/>
                <w:sz w:val="18"/>
                <w:szCs w:val="18"/>
              </w:rPr>
              <w:t>Dämpfe</w:t>
            </w:r>
            <w:proofErr w:type="spellEnd"/>
          </w:p>
        </w:tc>
      </w:tr>
      <w:tr w:rsidR="00A22960" w:rsidRPr="008D0C51" w14:paraId="1870D74C"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281E875D" w14:textId="49FCBFBE" w:rsidR="00A22960" w:rsidRPr="008D0C51" w:rsidRDefault="00A22960" w:rsidP="00A22960">
            <w:pPr>
              <w:rPr>
                <w:rFonts w:ascii="Arial" w:hAnsi="Arial"/>
                <w:color w:val="000000"/>
                <w:sz w:val="18"/>
                <w:szCs w:val="18"/>
              </w:rPr>
            </w:pPr>
            <w:r w:rsidRPr="00A22960">
              <w:rPr>
                <w:rFonts w:ascii="Arial" w:hAnsi="Arial"/>
                <w:color w:val="000000"/>
                <w:sz w:val="18"/>
                <w:szCs w:val="18"/>
              </w:rPr>
              <w:t>USA - OSHA</w:t>
            </w:r>
          </w:p>
        </w:tc>
        <w:tc>
          <w:tcPr>
            <w:tcW w:w="2378" w:type="dxa"/>
            <w:tcBorders>
              <w:top w:val="nil"/>
              <w:left w:val="nil"/>
              <w:bottom w:val="single" w:sz="4" w:space="0" w:color="auto"/>
              <w:right w:val="single" w:sz="4" w:space="0" w:color="auto"/>
            </w:tcBorders>
            <w:shd w:val="clear" w:color="auto" w:fill="auto"/>
            <w:vAlign w:val="center"/>
            <w:hideMark/>
          </w:tcPr>
          <w:p w14:paraId="363BB8C0"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0,1</w:t>
            </w:r>
          </w:p>
        </w:tc>
        <w:tc>
          <w:tcPr>
            <w:tcW w:w="1710" w:type="dxa"/>
            <w:tcBorders>
              <w:top w:val="nil"/>
              <w:left w:val="nil"/>
              <w:bottom w:val="single" w:sz="4" w:space="0" w:color="auto"/>
              <w:right w:val="single" w:sz="4" w:space="0" w:color="auto"/>
            </w:tcBorders>
            <w:shd w:val="clear" w:color="auto" w:fill="auto"/>
            <w:hideMark/>
          </w:tcPr>
          <w:p w14:paraId="2C2B7FE8"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1BD6BF2D" w14:textId="77777777" w:rsidR="00A22960" w:rsidRPr="008D0C51" w:rsidRDefault="00A22960" w:rsidP="00A22960">
            <w:pPr>
              <w:jc w:val="center"/>
              <w:rPr>
                <w:rFonts w:ascii="Arial" w:hAnsi="Arial"/>
                <w:color w:val="000000"/>
                <w:sz w:val="18"/>
                <w:szCs w:val="18"/>
              </w:rPr>
            </w:pPr>
            <w:r w:rsidRPr="004933AE">
              <w:rPr>
                <w:rFonts w:ascii="Arial" w:hAnsi="Arial"/>
                <w:color w:val="000000"/>
                <w:sz w:val="18"/>
                <w:szCs w:val="18"/>
              </w:rPr>
              <w:t>--</w:t>
            </w:r>
          </w:p>
        </w:tc>
      </w:tr>
      <w:tr w:rsidR="00A22960" w:rsidRPr="008D0C51" w14:paraId="69B77020" w14:textId="77777777" w:rsidTr="00AB792E">
        <w:trPr>
          <w:trHeight w:val="300"/>
        </w:trPr>
        <w:tc>
          <w:tcPr>
            <w:tcW w:w="2032" w:type="dxa"/>
            <w:tcBorders>
              <w:top w:val="nil"/>
              <w:left w:val="single" w:sz="4" w:space="0" w:color="auto"/>
              <w:bottom w:val="single" w:sz="4" w:space="0" w:color="auto"/>
              <w:right w:val="single" w:sz="4" w:space="0" w:color="auto"/>
            </w:tcBorders>
            <w:shd w:val="clear" w:color="auto" w:fill="auto"/>
            <w:noWrap/>
            <w:hideMark/>
          </w:tcPr>
          <w:p w14:paraId="3C00500F" w14:textId="4E2AA170"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Vereinigtes</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Königreich</w:t>
            </w:r>
            <w:proofErr w:type="spellEnd"/>
          </w:p>
        </w:tc>
        <w:tc>
          <w:tcPr>
            <w:tcW w:w="2378" w:type="dxa"/>
            <w:tcBorders>
              <w:top w:val="nil"/>
              <w:left w:val="nil"/>
              <w:bottom w:val="single" w:sz="4" w:space="0" w:color="auto"/>
              <w:right w:val="single" w:sz="4" w:space="0" w:color="auto"/>
            </w:tcBorders>
            <w:shd w:val="clear" w:color="auto" w:fill="auto"/>
            <w:vAlign w:val="center"/>
            <w:hideMark/>
          </w:tcPr>
          <w:p w14:paraId="730C13EE" w14:textId="77777777" w:rsidR="00A22960" w:rsidRPr="008D0C51" w:rsidRDefault="00A22960" w:rsidP="00A22960">
            <w:pPr>
              <w:jc w:val="center"/>
              <w:rPr>
                <w:rFonts w:ascii="Arial" w:hAnsi="Arial"/>
                <w:color w:val="000000"/>
                <w:sz w:val="18"/>
                <w:szCs w:val="18"/>
              </w:rPr>
            </w:pPr>
            <w:r w:rsidRPr="008D0C51">
              <w:rPr>
                <w:rFonts w:ascii="Arial" w:hAnsi="Arial"/>
                <w:color w:val="000000"/>
                <w:sz w:val="18"/>
                <w:szCs w:val="18"/>
              </w:rPr>
              <w:t>0,1</w:t>
            </w:r>
          </w:p>
        </w:tc>
        <w:tc>
          <w:tcPr>
            <w:tcW w:w="1710" w:type="dxa"/>
            <w:tcBorders>
              <w:top w:val="nil"/>
              <w:left w:val="nil"/>
              <w:bottom w:val="single" w:sz="4" w:space="0" w:color="auto"/>
              <w:right w:val="single" w:sz="4" w:space="0" w:color="auto"/>
            </w:tcBorders>
            <w:shd w:val="clear" w:color="auto" w:fill="auto"/>
            <w:hideMark/>
          </w:tcPr>
          <w:p w14:paraId="3165926A" w14:textId="77777777" w:rsidR="00A22960" w:rsidRPr="008D0C51" w:rsidRDefault="00A22960" w:rsidP="00A22960">
            <w:pPr>
              <w:jc w:val="center"/>
              <w:rPr>
                <w:rFonts w:ascii="Arial" w:hAnsi="Arial"/>
                <w:color w:val="000000"/>
                <w:sz w:val="18"/>
                <w:szCs w:val="18"/>
              </w:rPr>
            </w:pPr>
            <w:r w:rsidRPr="006244FA">
              <w:rPr>
                <w:rFonts w:ascii="Arial" w:hAnsi="Arial"/>
                <w:color w:val="000000"/>
                <w:sz w:val="18"/>
                <w:szCs w:val="18"/>
              </w:rPr>
              <w:t>--</w:t>
            </w:r>
          </w:p>
        </w:tc>
        <w:tc>
          <w:tcPr>
            <w:tcW w:w="3690" w:type="dxa"/>
            <w:tcBorders>
              <w:top w:val="nil"/>
              <w:left w:val="nil"/>
              <w:bottom w:val="single" w:sz="4" w:space="0" w:color="auto"/>
              <w:right w:val="single" w:sz="4" w:space="0" w:color="auto"/>
            </w:tcBorders>
            <w:vAlign w:val="center"/>
          </w:tcPr>
          <w:p w14:paraId="20AEB737" w14:textId="77777777" w:rsidR="00A22960" w:rsidRPr="008D0C51" w:rsidRDefault="00A22960" w:rsidP="00A22960">
            <w:pPr>
              <w:jc w:val="center"/>
              <w:rPr>
                <w:rFonts w:ascii="Arial" w:hAnsi="Arial"/>
                <w:color w:val="000000"/>
                <w:sz w:val="18"/>
                <w:szCs w:val="18"/>
              </w:rPr>
            </w:pPr>
            <w:r w:rsidRPr="004933AE">
              <w:rPr>
                <w:rFonts w:ascii="Arial" w:hAnsi="Arial"/>
                <w:color w:val="000000"/>
                <w:sz w:val="18"/>
                <w:szCs w:val="18"/>
              </w:rPr>
              <w:t>--</w:t>
            </w:r>
          </w:p>
        </w:tc>
      </w:tr>
    </w:tbl>
    <w:p w14:paraId="4FD02092" w14:textId="10EA1742" w:rsidR="00A22960" w:rsidRDefault="00A22960">
      <w:bookmarkStart w:id="34" w:name="_Hlk98408729"/>
    </w:p>
    <w:tbl>
      <w:tblPr>
        <w:tblW w:w="9810" w:type="dxa"/>
        <w:tblInd w:w="648" w:type="dxa"/>
        <w:tblLook w:val="04A0" w:firstRow="1" w:lastRow="0" w:firstColumn="1" w:lastColumn="0" w:noHBand="0" w:noVBand="1"/>
      </w:tblPr>
      <w:tblGrid>
        <w:gridCol w:w="2032"/>
        <w:gridCol w:w="2151"/>
        <w:gridCol w:w="1862"/>
        <w:gridCol w:w="3765"/>
      </w:tblGrid>
      <w:tr w:rsidR="00A22960" w:rsidRPr="008D0C51" w14:paraId="37EA17BD" w14:textId="77777777" w:rsidTr="00A22960">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F0DF10" w14:textId="77777777" w:rsidR="009348F6" w:rsidRPr="009348F6" w:rsidRDefault="009348F6" w:rsidP="009348F6">
            <w:pPr>
              <w:rPr>
                <w:rFonts w:asciiTheme="minorHAnsi" w:hAnsiTheme="minorHAnsi" w:cstheme="minorHAnsi"/>
                <w:b/>
                <w:bCs/>
                <w:sz w:val="20"/>
                <w:szCs w:val="20"/>
              </w:rPr>
            </w:pPr>
            <w:proofErr w:type="spellStart"/>
            <w:r w:rsidRPr="009348F6">
              <w:rPr>
                <w:rFonts w:asciiTheme="minorHAnsi" w:hAnsiTheme="minorHAnsi" w:cstheme="minorHAnsi"/>
                <w:b/>
                <w:bCs/>
                <w:sz w:val="20"/>
                <w:szCs w:val="20"/>
              </w:rPr>
              <w:t>Kadmiumsulfoselenid</w:t>
            </w:r>
            <w:proofErr w:type="spellEnd"/>
            <w:r w:rsidRPr="009348F6">
              <w:rPr>
                <w:rFonts w:asciiTheme="minorHAnsi" w:hAnsiTheme="minorHAnsi" w:cstheme="minorHAnsi"/>
                <w:b/>
                <w:bCs/>
                <w:sz w:val="20"/>
                <w:szCs w:val="20"/>
              </w:rPr>
              <w:t xml:space="preserve"> orange (</w:t>
            </w:r>
            <w:proofErr w:type="spellStart"/>
            <w:r w:rsidRPr="009348F6">
              <w:rPr>
                <w:rFonts w:asciiTheme="minorHAnsi" w:hAnsiTheme="minorHAnsi" w:cstheme="minorHAnsi"/>
                <w:b/>
                <w:bCs/>
                <w:sz w:val="20"/>
                <w:szCs w:val="20"/>
              </w:rPr>
              <w:t>als</w:t>
            </w:r>
            <w:proofErr w:type="spellEnd"/>
            <w:r w:rsidRPr="009348F6">
              <w:rPr>
                <w:rFonts w:asciiTheme="minorHAnsi" w:hAnsiTheme="minorHAnsi" w:cstheme="minorHAnsi"/>
                <w:b/>
                <w:bCs/>
                <w:sz w:val="20"/>
                <w:szCs w:val="20"/>
              </w:rPr>
              <w:t xml:space="preserve"> Cd)</w:t>
            </w:r>
          </w:p>
          <w:p w14:paraId="25AA34CB" w14:textId="77777777" w:rsidR="009348F6" w:rsidRPr="009348F6" w:rsidRDefault="009348F6" w:rsidP="009348F6">
            <w:pPr>
              <w:rPr>
                <w:rFonts w:asciiTheme="minorHAnsi" w:hAnsiTheme="minorHAnsi" w:cstheme="minorHAnsi"/>
                <w:b/>
                <w:bCs/>
                <w:sz w:val="20"/>
                <w:szCs w:val="20"/>
              </w:rPr>
            </w:pPr>
            <w:proofErr w:type="spellStart"/>
            <w:r w:rsidRPr="009348F6">
              <w:rPr>
                <w:rFonts w:asciiTheme="minorHAnsi" w:hAnsiTheme="minorHAnsi" w:cstheme="minorHAnsi"/>
                <w:b/>
                <w:bCs/>
                <w:sz w:val="20"/>
                <w:szCs w:val="20"/>
              </w:rPr>
              <w:t>Kadmiumsulfoselenid</w:t>
            </w:r>
            <w:proofErr w:type="spellEnd"/>
            <w:r w:rsidRPr="009348F6">
              <w:rPr>
                <w:rFonts w:asciiTheme="minorHAnsi" w:hAnsiTheme="minorHAnsi" w:cstheme="minorHAnsi"/>
                <w:b/>
                <w:bCs/>
                <w:sz w:val="20"/>
                <w:szCs w:val="20"/>
              </w:rPr>
              <w:t xml:space="preserve"> rot (</w:t>
            </w:r>
            <w:proofErr w:type="spellStart"/>
            <w:r w:rsidRPr="009348F6">
              <w:rPr>
                <w:rFonts w:asciiTheme="minorHAnsi" w:hAnsiTheme="minorHAnsi" w:cstheme="minorHAnsi"/>
                <w:b/>
                <w:bCs/>
                <w:sz w:val="20"/>
                <w:szCs w:val="20"/>
              </w:rPr>
              <w:t>als</w:t>
            </w:r>
            <w:proofErr w:type="spellEnd"/>
            <w:r w:rsidRPr="009348F6">
              <w:rPr>
                <w:rFonts w:asciiTheme="minorHAnsi" w:hAnsiTheme="minorHAnsi" w:cstheme="minorHAnsi"/>
                <w:b/>
                <w:bCs/>
                <w:sz w:val="20"/>
                <w:szCs w:val="20"/>
              </w:rPr>
              <w:t xml:space="preserve"> Cd)</w:t>
            </w:r>
          </w:p>
          <w:p w14:paraId="41A0264C" w14:textId="0DB80A45" w:rsidR="00A22960" w:rsidRPr="008D0C51" w:rsidRDefault="009348F6" w:rsidP="009348F6">
            <w:pPr>
              <w:rPr>
                <w:rFonts w:ascii="Arial" w:hAnsi="Arial"/>
                <w:color w:val="000000"/>
                <w:sz w:val="18"/>
                <w:szCs w:val="18"/>
              </w:rPr>
            </w:pPr>
            <w:proofErr w:type="spellStart"/>
            <w:r w:rsidRPr="009348F6">
              <w:rPr>
                <w:rFonts w:asciiTheme="minorHAnsi" w:hAnsiTheme="minorHAnsi" w:cstheme="minorHAnsi"/>
                <w:b/>
                <w:bCs/>
                <w:sz w:val="20"/>
                <w:szCs w:val="20"/>
              </w:rPr>
              <w:t>Kadmiumzinksulfid</w:t>
            </w:r>
            <w:proofErr w:type="spellEnd"/>
            <w:r w:rsidRPr="009348F6">
              <w:rPr>
                <w:rFonts w:asciiTheme="minorHAnsi" w:hAnsiTheme="minorHAnsi" w:cstheme="minorHAnsi"/>
                <w:b/>
                <w:bCs/>
                <w:sz w:val="20"/>
                <w:szCs w:val="20"/>
              </w:rPr>
              <w:t xml:space="preserve"> </w:t>
            </w:r>
            <w:proofErr w:type="spellStart"/>
            <w:r w:rsidRPr="009348F6">
              <w:rPr>
                <w:rFonts w:asciiTheme="minorHAnsi" w:hAnsiTheme="minorHAnsi" w:cstheme="minorHAnsi"/>
                <w:b/>
                <w:bCs/>
                <w:sz w:val="20"/>
                <w:szCs w:val="20"/>
              </w:rPr>
              <w:t>gelb</w:t>
            </w:r>
            <w:proofErr w:type="spellEnd"/>
            <w:r w:rsidRPr="009348F6">
              <w:rPr>
                <w:rFonts w:asciiTheme="minorHAnsi" w:hAnsiTheme="minorHAnsi" w:cstheme="minorHAnsi"/>
                <w:b/>
                <w:bCs/>
                <w:sz w:val="20"/>
                <w:szCs w:val="20"/>
              </w:rPr>
              <w:t xml:space="preserve"> (</w:t>
            </w:r>
            <w:proofErr w:type="spellStart"/>
            <w:r w:rsidRPr="009348F6">
              <w:rPr>
                <w:rFonts w:asciiTheme="minorHAnsi" w:hAnsiTheme="minorHAnsi" w:cstheme="minorHAnsi"/>
                <w:b/>
                <w:bCs/>
                <w:sz w:val="20"/>
                <w:szCs w:val="20"/>
              </w:rPr>
              <w:t>als</w:t>
            </w:r>
            <w:proofErr w:type="spellEnd"/>
            <w:r w:rsidRPr="009348F6">
              <w:rPr>
                <w:rFonts w:asciiTheme="minorHAnsi" w:hAnsiTheme="minorHAnsi" w:cstheme="minorHAnsi"/>
                <w:b/>
                <w:bCs/>
                <w:sz w:val="20"/>
                <w:szCs w:val="20"/>
              </w:rPr>
              <w:t xml:space="preserve"> Cd)</w:t>
            </w:r>
          </w:p>
        </w:tc>
      </w:tr>
      <w:tr w:rsidR="009348F6" w:rsidRPr="008D0C51" w14:paraId="5E1DDF20" w14:textId="77777777" w:rsidTr="009348F6">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2A9D773E" w14:textId="33770E8F" w:rsidR="009348F6" w:rsidRPr="009348F6" w:rsidRDefault="009348F6" w:rsidP="009348F6">
            <w:pPr>
              <w:jc w:val="center"/>
              <w:rPr>
                <w:rFonts w:ascii="Arial" w:hAnsi="Arial"/>
                <w:b/>
                <w:bCs/>
                <w:color w:val="000000"/>
                <w:sz w:val="20"/>
                <w:szCs w:val="20"/>
              </w:rPr>
            </w:pPr>
            <w:r w:rsidRPr="009348F6">
              <w:rPr>
                <w:b/>
                <w:bCs/>
                <w:sz w:val="20"/>
                <w:szCs w:val="20"/>
              </w:rPr>
              <w:t>Land</w:t>
            </w:r>
          </w:p>
        </w:tc>
        <w:tc>
          <w:tcPr>
            <w:tcW w:w="2151" w:type="dxa"/>
            <w:tcBorders>
              <w:top w:val="nil"/>
              <w:left w:val="nil"/>
              <w:bottom w:val="single" w:sz="4" w:space="0" w:color="auto"/>
              <w:right w:val="single" w:sz="4" w:space="0" w:color="auto"/>
            </w:tcBorders>
            <w:shd w:val="clear" w:color="auto" w:fill="auto"/>
            <w:vAlign w:val="center"/>
          </w:tcPr>
          <w:p w14:paraId="75F4473C" w14:textId="79764B6D" w:rsidR="009348F6" w:rsidRPr="009348F6" w:rsidRDefault="009348F6" w:rsidP="009348F6">
            <w:pPr>
              <w:jc w:val="center"/>
              <w:rPr>
                <w:rFonts w:ascii="Arial" w:hAnsi="Arial"/>
                <w:b/>
                <w:bCs/>
                <w:color w:val="000000"/>
                <w:sz w:val="20"/>
                <w:szCs w:val="20"/>
              </w:rPr>
            </w:pPr>
            <w:proofErr w:type="spellStart"/>
            <w:r w:rsidRPr="009348F6">
              <w:rPr>
                <w:b/>
                <w:bCs/>
                <w:sz w:val="20"/>
                <w:szCs w:val="20"/>
              </w:rPr>
              <w:t>Grenzwert</w:t>
            </w:r>
            <w:proofErr w:type="spellEnd"/>
            <w:r w:rsidRPr="009348F6">
              <w:rPr>
                <w:b/>
                <w:bCs/>
                <w:sz w:val="20"/>
                <w:szCs w:val="20"/>
              </w:rPr>
              <w:t xml:space="preserve"> (TWA)</w:t>
            </w:r>
          </w:p>
        </w:tc>
        <w:tc>
          <w:tcPr>
            <w:tcW w:w="1862" w:type="dxa"/>
            <w:tcBorders>
              <w:top w:val="nil"/>
              <w:left w:val="nil"/>
              <w:bottom w:val="single" w:sz="4" w:space="0" w:color="auto"/>
              <w:right w:val="single" w:sz="4" w:space="0" w:color="auto"/>
            </w:tcBorders>
            <w:shd w:val="clear" w:color="auto" w:fill="auto"/>
            <w:vAlign w:val="center"/>
          </w:tcPr>
          <w:p w14:paraId="375DAE1A" w14:textId="4A389FBD" w:rsidR="009348F6" w:rsidRPr="009348F6" w:rsidRDefault="009348F6" w:rsidP="009348F6">
            <w:pPr>
              <w:jc w:val="center"/>
              <w:rPr>
                <w:rFonts w:ascii="Arial" w:hAnsi="Arial"/>
                <w:b/>
                <w:bCs/>
                <w:color w:val="000000"/>
                <w:sz w:val="20"/>
                <w:szCs w:val="20"/>
              </w:rPr>
            </w:pPr>
            <w:proofErr w:type="spellStart"/>
            <w:r w:rsidRPr="009348F6">
              <w:rPr>
                <w:b/>
                <w:bCs/>
                <w:sz w:val="20"/>
                <w:szCs w:val="20"/>
              </w:rPr>
              <w:t>Grenzwert</w:t>
            </w:r>
            <w:proofErr w:type="spellEnd"/>
            <w:r w:rsidRPr="009348F6">
              <w:rPr>
                <w:b/>
                <w:bCs/>
                <w:sz w:val="20"/>
                <w:szCs w:val="20"/>
              </w:rPr>
              <w:t xml:space="preserve"> (STEL)</w:t>
            </w:r>
          </w:p>
        </w:tc>
        <w:tc>
          <w:tcPr>
            <w:tcW w:w="3765" w:type="dxa"/>
            <w:tcBorders>
              <w:top w:val="nil"/>
              <w:left w:val="nil"/>
              <w:bottom w:val="single" w:sz="4" w:space="0" w:color="auto"/>
              <w:right w:val="single" w:sz="4" w:space="0" w:color="auto"/>
            </w:tcBorders>
            <w:vAlign w:val="center"/>
          </w:tcPr>
          <w:p w14:paraId="1FECE51A" w14:textId="5C974D23" w:rsidR="009348F6" w:rsidRPr="009348F6" w:rsidRDefault="009348F6" w:rsidP="009348F6">
            <w:pPr>
              <w:jc w:val="center"/>
              <w:rPr>
                <w:rFonts w:ascii="Arial" w:hAnsi="Arial"/>
                <w:b/>
                <w:bCs/>
                <w:color w:val="000000"/>
                <w:sz w:val="20"/>
                <w:szCs w:val="20"/>
              </w:rPr>
            </w:pPr>
            <w:proofErr w:type="spellStart"/>
            <w:r w:rsidRPr="009348F6">
              <w:rPr>
                <w:b/>
                <w:bCs/>
                <w:sz w:val="20"/>
                <w:szCs w:val="20"/>
              </w:rPr>
              <w:t>Anmerkungen</w:t>
            </w:r>
            <w:proofErr w:type="spellEnd"/>
          </w:p>
        </w:tc>
      </w:tr>
      <w:tr w:rsidR="00A22960" w:rsidRPr="008D0C51" w14:paraId="12AD2B04" w14:textId="77777777" w:rsidTr="00A22960">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3B05AFCF" w14:textId="77777777" w:rsidR="00A22960" w:rsidRPr="008D0C51" w:rsidRDefault="00A22960" w:rsidP="000F4053">
            <w:pPr>
              <w:rPr>
                <w:rFonts w:ascii="Arial" w:hAnsi="Arial"/>
                <w:color w:val="000000"/>
                <w:sz w:val="18"/>
                <w:szCs w:val="18"/>
              </w:rPr>
            </w:pPr>
            <w:r>
              <w:rPr>
                <w:rFonts w:ascii="Arial" w:hAnsi="Arial"/>
                <w:color w:val="000000"/>
                <w:sz w:val="18"/>
                <w:szCs w:val="18"/>
              </w:rPr>
              <w:t>European Union</w:t>
            </w:r>
          </w:p>
        </w:tc>
        <w:tc>
          <w:tcPr>
            <w:tcW w:w="2151" w:type="dxa"/>
            <w:tcBorders>
              <w:top w:val="nil"/>
              <w:left w:val="nil"/>
              <w:bottom w:val="single" w:sz="4" w:space="0" w:color="auto"/>
              <w:right w:val="single" w:sz="4" w:space="0" w:color="auto"/>
            </w:tcBorders>
            <w:shd w:val="clear" w:color="auto" w:fill="auto"/>
            <w:vAlign w:val="center"/>
          </w:tcPr>
          <w:p w14:paraId="6436623A" w14:textId="77777777" w:rsidR="00A22960" w:rsidRPr="008D0C51" w:rsidRDefault="00A22960" w:rsidP="000F4053">
            <w:pPr>
              <w:jc w:val="center"/>
              <w:rPr>
                <w:rFonts w:ascii="Arial" w:hAnsi="Arial"/>
                <w:color w:val="000000"/>
                <w:sz w:val="18"/>
                <w:szCs w:val="18"/>
              </w:rPr>
            </w:pPr>
            <w:r>
              <w:rPr>
                <w:rFonts w:ascii="Arial" w:hAnsi="Arial"/>
                <w:color w:val="000000"/>
                <w:sz w:val="18"/>
                <w:szCs w:val="18"/>
              </w:rPr>
              <w:t>0,001 (1)(2)</w:t>
            </w:r>
          </w:p>
        </w:tc>
        <w:tc>
          <w:tcPr>
            <w:tcW w:w="1862" w:type="dxa"/>
            <w:tcBorders>
              <w:top w:val="nil"/>
              <w:left w:val="nil"/>
              <w:bottom w:val="single" w:sz="4" w:space="0" w:color="auto"/>
              <w:right w:val="single" w:sz="4" w:space="0" w:color="auto"/>
            </w:tcBorders>
            <w:shd w:val="clear" w:color="auto" w:fill="auto"/>
            <w:vAlign w:val="center"/>
          </w:tcPr>
          <w:p w14:paraId="15633698" w14:textId="77777777" w:rsidR="00A22960" w:rsidRPr="008D0C51" w:rsidRDefault="00A22960" w:rsidP="000F4053">
            <w:pPr>
              <w:jc w:val="center"/>
              <w:rPr>
                <w:rFonts w:ascii="Arial" w:hAnsi="Arial"/>
                <w:color w:val="000000"/>
                <w:sz w:val="18"/>
                <w:szCs w:val="18"/>
              </w:rPr>
            </w:pPr>
            <w:r w:rsidRPr="000D0F64">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1A3231CC" w14:textId="43426885" w:rsidR="00A22960" w:rsidRPr="008D0C51" w:rsidRDefault="00A22960" w:rsidP="000F4053">
            <w:pPr>
              <w:rPr>
                <w:rFonts w:ascii="Arial" w:hAnsi="Arial"/>
                <w:color w:val="000000"/>
                <w:sz w:val="18"/>
                <w:szCs w:val="18"/>
              </w:rPr>
            </w:pPr>
            <w:r w:rsidRPr="00A22960">
              <w:rPr>
                <w:rFonts w:ascii="Arial" w:hAnsi="Arial"/>
                <w:color w:val="000000"/>
                <w:sz w:val="18"/>
                <w:szCs w:val="18"/>
              </w:rPr>
              <w:t xml:space="preserve">(1) </w:t>
            </w:r>
            <w:proofErr w:type="spellStart"/>
            <w:r w:rsidRPr="00A22960">
              <w:rPr>
                <w:rFonts w:ascii="Arial" w:hAnsi="Arial"/>
                <w:color w:val="000000"/>
                <w:sz w:val="18"/>
                <w:szCs w:val="18"/>
              </w:rPr>
              <w:t>Einatembarer</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Anteil</w:t>
            </w:r>
            <w:proofErr w:type="spellEnd"/>
            <w:r w:rsidRPr="00A22960">
              <w:rPr>
                <w:rFonts w:ascii="Arial" w:hAnsi="Arial"/>
                <w:color w:val="000000"/>
                <w:sz w:val="18"/>
                <w:szCs w:val="18"/>
              </w:rPr>
              <w:t xml:space="preserve"> (2) </w:t>
            </w:r>
            <w:proofErr w:type="spellStart"/>
            <w:r w:rsidRPr="00A22960">
              <w:rPr>
                <w:rFonts w:ascii="Arial" w:hAnsi="Arial"/>
                <w:color w:val="000000"/>
                <w:sz w:val="18"/>
                <w:szCs w:val="18"/>
              </w:rPr>
              <w:t>Grenzwert</w:t>
            </w:r>
            <w:proofErr w:type="spellEnd"/>
            <w:r w:rsidRPr="00A22960">
              <w:rPr>
                <w:rFonts w:ascii="Arial" w:hAnsi="Arial"/>
                <w:color w:val="000000"/>
                <w:sz w:val="18"/>
                <w:szCs w:val="18"/>
              </w:rPr>
              <w:t xml:space="preserve"> 0,004 mg/m3 bis 11 </w:t>
            </w:r>
            <w:proofErr w:type="spellStart"/>
            <w:r w:rsidRPr="00A22960">
              <w:rPr>
                <w:rFonts w:ascii="Arial" w:hAnsi="Arial"/>
                <w:color w:val="000000"/>
                <w:sz w:val="18"/>
                <w:szCs w:val="18"/>
              </w:rPr>
              <w:t>Juli</w:t>
            </w:r>
            <w:proofErr w:type="spellEnd"/>
            <w:r w:rsidRPr="00A22960">
              <w:rPr>
                <w:rFonts w:ascii="Arial" w:hAnsi="Arial"/>
                <w:color w:val="000000"/>
                <w:sz w:val="18"/>
                <w:szCs w:val="18"/>
              </w:rPr>
              <w:t xml:space="preserve"> 2027 </w:t>
            </w:r>
            <w:proofErr w:type="spellStart"/>
            <w:r w:rsidRPr="00A22960">
              <w:rPr>
                <w:rFonts w:ascii="Arial" w:hAnsi="Arial"/>
                <w:color w:val="000000"/>
                <w:sz w:val="18"/>
                <w:szCs w:val="18"/>
              </w:rPr>
              <w:t>Fettdruck</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Verbindlicher</w:t>
            </w:r>
            <w:proofErr w:type="spellEnd"/>
            <w:r w:rsidRPr="00A22960">
              <w:rPr>
                <w:rFonts w:ascii="Arial" w:hAnsi="Arial"/>
                <w:color w:val="000000"/>
                <w:sz w:val="18"/>
                <w:szCs w:val="18"/>
              </w:rPr>
              <w:t xml:space="preserve"> </w:t>
            </w:r>
            <w:proofErr w:type="spellStart"/>
            <w:r w:rsidRPr="00A22960">
              <w:rPr>
                <w:rFonts w:ascii="Arial" w:hAnsi="Arial"/>
                <w:color w:val="000000"/>
                <w:sz w:val="18"/>
                <w:szCs w:val="18"/>
              </w:rPr>
              <w:t>Grenzwert</w:t>
            </w:r>
            <w:proofErr w:type="spellEnd"/>
            <w:r w:rsidRPr="00A22960">
              <w:rPr>
                <w:rFonts w:ascii="Arial" w:hAnsi="Arial"/>
                <w:color w:val="000000"/>
                <w:sz w:val="18"/>
                <w:szCs w:val="18"/>
              </w:rPr>
              <w:t xml:space="preserve"> für die </w:t>
            </w:r>
            <w:proofErr w:type="spellStart"/>
            <w:r w:rsidRPr="00A22960">
              <w:rPr>
                <w:rFonts w:ascii="Arial" w:hAnsi="Arial"/>
                <w:color w:val="000000"/>
                <w:sz w:val="18"/>
                <w:szCs w:val="18"/>
              </w:rPr>
              <w:t>berufliche</w:t>
            </w:r>
            <w:proofErr w:type="spellEnd"/>
            <w:r w:rsidRPr="00A22960">
              <w:rPr>
                <w:rFonts w:ascii="Arial" w:hAnsi="Arial"/>
                <w:color w:val="000000"/>
                <w:sz w:val="18"/>
                <w:szCs w:val="18"/>
              </w:rPr>
              <w:t xml:space="preserve"> Exposition (BOELV)</w:t>
            </w:r>
          </w:p>
        </w:tc>
      </w:tr>
      <w:tr w:rsidR="00A22960" w:rsidRPr="008D0C51" w14:paraId="2B69933C" w14:textId="77777777" w:rsidTr="00A22960">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1857EC02" w14:textId="77777777" w:rsidR="00A22960" w:rsidRPr="008D0C51" w:rsidRDefault="00A22960" w:rsidP="000F4053">
            <w:pPr>
              <w:rPr>
                <w:rFonts w:ascii="Arial" w:hAnsi="Arial"/>
                <w:color w:val="000000"/>
                <w:sz w:val="18"/>
                <w:szCs w:val="18"/>
              </w:rPr>
            </w:pPr>
            <w:r>
              <w:rPr>
                <w:rFonts w:ascii="Arial" w:hAnsi="Arial"/>
                <w:color w:val="000000"/>
                <w:sz w:val="18"/>
                <w:szCs w:val="18"/>
              </w:rPr>
              <w:t>Norway</w:t>
            </w:r>
          </w:p>
        </w:tc>
        <w:tc>
          <w:tcPr>
            <w:tcW w:w="2151" w:type="dxa"/>
            <w:tcBorders>
              <w:top w:val="nil"/>
              <w:left w:val="nil"/>
              <w:bottom w:val="single" w:sz="4" w:space="0" w:color="auto"/>
              <w:right w:val="single" w:sz="4" w:space="0" w:color="auto"/>
            </w:tcBorders>
            <w:shd w:val="clear" w:color="auto" w:fill="auto"/>
            <w:vAlign w:val="center"/>
          </w:tcPr>
          <w:p w14:paraId="0005BB02" w14:textId="77777777" w:rsidR="00A22960" w:rsidRPr="008D0C51" w:rsidRDefault="00A22960" w:rsidP="000F4053">
            <w:pPr>
              <w:jc w:val="center"/>
              <w:rPr>
                <w:rFonts w:ascii="Arial" w:hAnsi="Arial"/>
                <w:color w:val="000000"/>
                <w:sz w:val="18"/>
                <w:szCs w:val="18"/>
              </w:rPr>
            </w:pPr>
            <w:r>
              <w:rPr>
                <w:rFonts w:ascii="Arial" w:hAnsi="Arial"/>
                <w:color w:val="000000"/>
                <w:sz w:val="18"/>
                <w:szCs w:val="18"/>
              </w:rPr>
              <w:t>0,05</w:t>
            </w:r>
          </w:p>
        </w:tc>
        <w:tc>
          <w:tcPr>
            <w:tcW w:w="1862" w:type="dxa"/>
            <w:tcBorders>
              <w:top w:val="nil"/>
              <w:left w:val="nil"/>
              <w:bottom w:val="single" w:sz="4" w:space="0" w:color="auto"/>
              <w:right w:val="single" w:sz="4" w:space="0" w:color="auto"/>
            </w:tcBorders>
            <w:shd w:val="clear" w:color="auto" w:fill="auto"/>
            <w:vAlign w:val="center"/>
          </w:tcPr>
          <w:p w14:paraId="76E3EAA1" w14:textId="77777777" w:rsidR="00A22960" w:rsidRPr="008D0C51" w:rsidRDefault="00A22960" w:rsidP="000F4053">
            <w:pPr>
              <w:jc w:val="center"/>
              <w:rPr>
                <w:rFonts w:ascii="Arial" w:hAnsi="Arial"/>
                <w:color w:val="000000"/>
                <w:sz w:val="18"/>
                <w:szCs w:val="18"/>
              </w:rPr>
            </w:pPr>
            <w:r w:rsidRPr="000D0F64">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20AD1774" w14:textId="77777777" w:rsidR="00A22960" w:rsidRPr="008D0C51" w:rsidRDefault="00A22960" w:rsidP="000F4053">
            <w:pPr>
              <w:rPr>
                <w:rFonts w:ascii="Arial" w:hAnsi="Arial"/>
                <w:color w:val="000000"/>
                <w:sz w:val="18"/>
                <w:szCs w:val="18"/>
              </w:rPr>
            </w:pPr>
          </w:p>
        </w:tc>
      </w:tr>
      <w:tr w:rsidR="00A22960" w:rsidRPr="008D0C51" w14:paraId="4E9DFE0E" w14:textId="77777777" w:rsidTr="00A22960">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0C423353" w14:textId="77777777" w:rsidR="00A22960" w:rsidRPr="008D0C51" w:rsidRDefault="00A22960" w:rsidP="000F4053">
            <w:pPr>
              <w:rPr>
                <w:rFonts w:ascii="Arial" w:hAnsi="Arial"/>
                <w:color w:val="000000"/>
                <w:sz w:val="18"/>
                <w:szCs w:val="18"/>
              </w:rPr>
            </w:pPr>
            <w:r>
              <w:rPr>
                <w:rFonts w:ascii="Arial" w:hAnsi="Arial"/>
                <w:color w:val="000000"/>
                <w:sz w:val="18"/>
                <w:szCs w:val="18"/>
              </w:rPr>
              <w:t>Sweden</w:t>
            </w:r>
          </w:p>
        </w:tc>
        <w:tc>
          <w:tcPr>
            <w:tcW w:w="2151" w:type="dxa"/>
            <w:tcBorders>
              <w:top w:val="nil"/>
              <w:left w:val="nil"/>
              <w:bottom w:val="single" w:sz="4" w:space="0" w:color="auto"/>
              <w:right w:val="single" w:sz="4" w:space="0" w:color="auto"/>
            </w:tcBorders>
            <w:shd w:val="clear" w:color="auto" w:fill="auto"/>
            <w:vAlign w:val="center"/>
          </w:tcPr>
          <w:p w14:paraId="62B7B86A" w14:textId="77777777" w:rsidR="00A22960" w:rsidRPr="008D0C51" w:rsidRDefault="00A22960" w:rsidP="000F4053">
            <w:pPr>
              <w:jc w:val="center"/>
              <w:rPr>
                <w:rFonts w:ascii="Arial" w:hAnsi="Arial"/>
                <w:color w:val="000000"/>
                <w:sz w:val="18"/>
                <w:szCs w:val="18"/>
              </w:rPr>
            </w:pPr>
            <w:r>
              <w:rPr>
                <w:rFonts w:ascii="Arial" w:hAnsi="Arial"/>
                <w:color w:val="000000"/>
                <w:sz w:val="18"/>
                <w:szCs w:val="18"/>
              </w:rPr>
              <w:t>0,001 (1)</w:t>
            </w:r>
          </w:p>
        </w:tc>
        <w:tc>
          <w:tcPr>
            <w:tcW w:w="1862" w:type="dxa"/>
            <w:tcBorders>
              <w:top w:val="nil"/>
              <w:left w:val="nil"/>
              <w:bottom w:val="single" w:sz="4" w:space="0" w:color="auto"/>
              <w:right w:val="single" w:sz="4" w:space="0" w:color="auto"/>
            </w:tcBorders>
            <w:shd w:val="clear" w:color="auto" w:fill="auto"/>
            <w:vAlign w:val="center"/>
          </w:tcPr>
          <w:p w14:paraId="3D2A9C5D" w14:textId="77777777" w:rsidR="00A22960" w:rsidRPr="008D0C51" w:rsidRDefault="00A22960" w:rsidP="000F4053">
            <w:pPr>
              <w:jc w:val="center"/>
              <w:rPr>
                <w:rFonts w:ascii="Arial" w:hAnsi="Arial"/>
                <w:color w:val="000000"/>
                <w:sz w:val="18"/>
                <w:szCs w:val="18"/>
              </w:rPr>
            </w:pPr>
            <w:r w:rsidRPr="000D0F64">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26BD7E2B" w14:textId="43452CAF" w:rsidR="00A22960" w:rsidRPr="008D0C51" w:rsidRDefault="00A22960" w:rsidP="000F4053">
            <w:pPr>
              <w:rPr>
                <w:rFonts w:ascii="Arial" w:hAnsi="Arial"/>
                <w:sz w:val="18"/>
                <w:szCs w:val="18"/>
              </w:rPr>
            </w:pPr>
            <w:r w:rsidRPr="00A22960">
              <w:rPr>
                <w:rFonts w:ascii="Arial" w:hAnsi="Arial"/>
                <w:sz w:val="18"/>
                <w:szCs w:val="18"/>
              </w:rPr>
              <w:t xml:space="preserve">(1) Der </w:t>
            </w:r>
            <w:proofErr w:type="spellStart"/>
            <w:r w:rsidRPr="00A22960">
              <w:rPr>
                <w:rFonts w:ascii="Arial" w:hAnsi="Arial"/>
                <w:sz w:val="18"/>
                <w:szCs w:val="18"/>
              </w:rPr>
              <w:t>Grenzwert</w:t>
            </w:r>
            <w:proofErr w:type="spellEnd"/>
            <w:r w:rsidRPr="00A22960">
              <w:rPr>
                <w:rFonts w:ascii="Arial" w:hAnsi="Arial"/>
                <w:sz w:val="18"/>
                <w:szCs w:val="18"/>
              </w:rPr>
              <w:t xml:space="preserve"> </w:t>
            </w:r>
            <w:proofErr w:type="spellStart"/>
            <w:r w:rsidRPr="00A22960">
              <w:rPr>
                <w:rFonts w:ascii="Arial" w:hAnsi="Arial"/>
                <w:sz w:val="18"/>
                <w:szCs w:val="18"/>
              </w:rPr>
              <w:t>tritt</w:t>
            </w:r>
            <w:proofErr w:type="spellEnd"/>
            <w:r w:rsidRPr="00A22960">
              <w:rPr>
                <w:rFonts w:ascii="Arial" w:hAnsi="Arial"/>
                <w:sz w:val="18"/>
                <w:szCs w:val="18"/>
              </w:rPr>
              <w:t xml:space="preserve"> am 11. </w:t>
            </w:r>
            <w:proofErr w:type="spellStart"/>
            <w:r w:rsidRPr="00A22960">
              <w:rPr>
                <w:rFonts w:ascii="Arial" w:hAnsi="Arial"/>
                <w:sz w:val="18"/>
                <w:szCs w:val="18"/>
              </w:rPr>
              <w:t>Juli</w:t>
            </w:r>
            <w:proofErr w:type="spellEnd"/>
            <w:r w:rsidRPr="00A22960">
              <w:rPr>
                <w:rFonts w:ascii="Arial" w:hAnsi="Arial"/>
                <w:sz w:val="18"/>
                <w:szCs w:val="18"/>
              </w:rPr>
              <w:t xml:space="preserve"> 2027 in Kraft, bis </w:t>
            </w:r>
            <w:proofErr w:type="spellStart"/>
            <w:r w:rsidRPr="00A22960">
              <w:rPr>
                <w:rFonts w:ascii="Arial" w:hAnsi="Arial"/>
                <w:sz w:val="18"/>
                <w:szCs w:val="18"/>
              </w:rPr>
              <w:t>dahin</w:t>
            </w:r>
            <w:proofErr w:type="spellEnd"/>
            <w:r w:rsidRPr="00A22960">
              <w:rPr>
                <w:rFonts w:ascii="Arial" w:hAnsi="Arial"/>
                <w:sz w:val="18"/>
                <w:szCs w:val="18"/>
              </w:rPr>
              <w:t xml:space="preserve"> </w:t>
            </w:r>
            <w:proofErr w:type="spellStart"/>
            <w:r w:rsidRPr="00A22960">
              <w:rPr>
                <w:rFonts w:ascii="Arial" w:hAnsi="Arial"/>
                <w:sz w:val="18"/>
                <w:szCs w:val="18"/>
              </w:rPr>
              <w:t>beträgt</w:t>
            </w:r>
            <w:proofErr w:type="spellEnd"/>
            <w:r w:rsidRPr="00A22960">
              <w:rPr>
                <w:rFonts w:ascii="Arial" w:hAnsi="Arial"/>
                <w:sz w:val="18"/>
                <w:szCs w:val="18"/>
              </w:rPr>
              <w:t xml:space="preserve"> der </w:t>
            </w:r>
            <w:proofErr w:type="spellStart"/>
            <w:r w:rsidRPr="00A22960">
              <w:rPr>
                <w:rFonts w:ascii="Arial" w:hAnsi="Arial"/>
                <w:sz w:val="18"/>
                <w:szCs w:val="18"/>
              </w:rPr>
              <w:t>Grenzwert</w:t>
            </w:r>
            <w:proofErr w:type="spellEnd"/>
            <w:r w:rsidRPr="00A22960">
              <w:rPr>
                <w:rFonts w:ascii="Arial" w:hAnsi="Arial"/>
                <w:sz w:val="18"/>
                <w:szCs w:val="18"/>
              </w:rPr>
              <w:t xml:space="preserve"> 0,004 </w:t>
            </w:r>
            <w:proofErr w:type="spellStart"/>
            <w:r w:rsidRPr="00A22960">
              <w:rPr>
                <w:rFonts w:ascii="Arial" w:hAnsi="Arial"/>
                <w:sz w:val="18"/>
                <w:szCs w:val="18"/>
              </w:rPr>
              <w:t>als</w:t>
            </w:r>
            <w:proofErr w:type="spellEnd"/>
            <w:r w:rsidRPr="00A22960">
              <w:rPr>
                <w:rFonts w:ascii="Arial" w:hAnsi="Arial"/>
                <w:sz w:val="18"/>
                <w:szCs w:val="18"/>
              </w:rPr>
              <w:t xml:space="preserve"> </w:t>
            </w:r>
            <w:proofErr w:type="spellStart"/>
            <w:r w:rsidRPr="00A22960">
              <w:rPr>
                <w:rFonts w:ascii="Arial" w:hAnsi="Arial"/>
                <w:sz w:val="18"/>
                <w:szCs w:val="18"/>
              </w:rPr>
              <w:t>einatembare</w:t>
            </w:r>
            <w:proofErr w:type="spellEnd"/>
            <w:r w:rsidRPr="00A22960">
              <w:rPr>
                <w:rFonts w:ascii="Arial" w:hAnsi="Arial"/>
                <w:sz w:val="18"/>
                <w:szCs w:val="18"/>
              </w:rPr>
              <w:t xml:space="preserve"> </w:t>
            </w:r>
            <w:proofErr w:type="spellStart"/>
            <w:r w:rsidRPr="00A22960">
              <w:rPr>
                <w:rFonts w:ascii="Arial" w:hAnsi="Arial"/>
                <w:sz w:val="18"/>
                <w:szCs w:val="18"/>
              </w:rPr>
              <w:t>Fraktion</w:t>
            </w:r>
            <w:proofErr w:type="spellEnd"/>
            <w:r w:rsidRPr="00A22960">
              <w:rPr>
                <w:rFonts w:ascii="Arial" w:hAnsi="Arial"/>
                <w:sz w:val="18"/>
                <w:szCs w:val="18"/>
              </w:rPr>
              <w:t>.</w:t>
            </w:r>
          </w:p>
        </w:tc>
      </w:tr>
    </w:tbl>
    <w:p w14:paraId="1B235FA2" w14:textId="77777777" w:rsidR="009348F6" w:rsidRPr="009348F6" w:rsidRDefault="009348F6">
      <w:pPr>
        <w:rPr>
          <w:sz w:val="20"/>
          <w:szCs w:val="20"/>
        </w:rPr>
      </w:pPr>
    </w:p>
    <w:tbl>
      <w:tblPr>
        <w:tblW w:w="9810" w:type="dxa"/>
        <w:tblInd w:w="648" w:type="dxa"/>
        <w:tblLook w:val="04A0" w:firstRow="1" w:lastRow="0" w:firstColumn="1" w:lastColumn="0" w:noHBand="0" w:noVBand="1"/>
      </w:tblPr>
      <w:tblGrid>
        <w:gridCol w:w="2032"/>
        <w:gridCol w:w="2151"/>
        <w:gridCol w:w="1862"/>
        <w:gridCol w:w="3765"/>
      </w:tblGrid>
      <w:tr w:rsidR="00A22960" w:rsidRPr="009348F6" w14:paraId="4F43167A" w14:textId="77777777" w:rsidTr="00A22960">
        <w:trPr>
          <w:trHeight w:val="30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6D2577" w14:textId="46BF7118" w:rsidR="00A22960" w:rsidRPr="009348F6" w:rsidRDefault="009348F6" w:rsidP="000F4053">
            <w:pPr>
              <w:rPr>
                <w:rFonts w:ascii="Arial" w:hAnsi="Arial"/>
                <w:b/>
                <w:bCs/>
                <w:color w:val="000000"/>
                <w:sz w:val="20"/>
                <w:szCs w:val="20"/>
              </w:rPr>
            </w:pPr>
            <w:proofErr w:type="spellStart"/>
            <w:r w:rsidRPr="009348F6">
              <w:rPr>
                <w:b/>
                <w:bCs/>
                <w:sz w:val="20"/>
                <w:szCs w:val="20"/>
              </w:rPr>
              <w:t>Chrom</w:t>
            </w:r>
            <w:proofErr w:type="spellEnd"/>
            <w:r w:rsidRPr="009348F6">
              <w:rPr>
                <w:b/>
                <w:bCs/>
                <w:sz w:val="20"/>
                <w:szCs w:val="20"/>
              </w:rPr>
              <w:t>(III)-</w:t>
            </w:r>
            <w:proofErr w:type="spellStart"/>
            <w:r w:rsidRPr="009348F6">
              <w:rPr>
                <w:b/>
                <w:bCs/>
                <w:sz w:val="20"/>
                <w:szCs w:val="20"/>
              </w:rPr>
              <w:t>oxid</w:t>
            </w:r>
            <w:proofErr w:type="spellEnd"/>
            <w:r w:rsidRPr="009348F6">
              <w:rPr>
                <w:b/>
                <w:bCs/>
                <w:sz w:val="20"/>
                <w:szCs w:val="20"/>
              </w:rPr>
              <w:t xml:space="preserve"> (</w:t>
            </w:r>
            <w:proofErr w:type="spellStart"/>
            <w:r w:rsidRPr="009348F6">
              <w:rPr>
                <w:b/>
                <w:bCs/>
                <w:sz w:val="20"/>
                <w:szCs w:val="20"/>
              </w:rPr>
              <w:t>als</w:t>
            </w:r>
            <w:proofErr w:type="spellEnd"/>
            <w:r w:rsidRPr="009348F6">
              <w:rPr>
                <w:b/>
                <w:bCs/>
                <w:sz w:val="20"/>
                <w:szCs w:val="20"/>
              </w:rPr>
              <w:t xml:space="preserve"> Cr)</w:t>
            </w:r>
          </w:p>
        </w:tc>
      </w:tr>
      <w:tr w:rsidR="009348F6" w:rsidRPr="008D0C51" w14:paraId="352869B8" w14:textId="77777777" w:rsidTr="00A22960">
        <w:trPr>
          <w:trHeight w:val="300"/>
        </w:trPr>
        <w:tc>
          <w:tcPr>
            <w:tcW w:w="2032" w:type="dxa"/>
            <w:tcBorders>
              <w:top w:val="nil"/>
              <w:left w:val="single" w:sz="4" w:space="0" w:color="auto"/>
              <w:bottom w:val="single" w:sz="4" w:space="0" w:color="auto"/>
              <w:right w:val="single" w:sz="4" w:space="0" w:color="auto"/>
            </w:tcBorders>
            <w:shd w:val="clear" w:color="auto" w:fill="auto"/>
            <w:noWrap/>
            <w:vAlign w:val="center"/>
          </w:tcPr>
          <w:p w14:paraId="5BC234C3" w14:textId="4B8399C2" w:rsidR="009348F6" w:rsidRDefault="009348F6" w:rsidP="009348F6">
            <w:pPr>
              <w:rPr>
                <w:rFonts w:ascii="Arial" w:hAnsi="Arial"/>
                <w:color w:val="000000"/>
                <w:sz w:val="18"/>
                <w:szCs w:val="18"/>
              </w:rPr>
            </w:pPr>
            <w:r w:rsidRPr="009348F6">
              <w:rPr>
                <w:b/>
                <w:bCs/>
                <w:sz w:val="20"/>
                <w:szCs w:val="20"/>
              </w:rPr>
              <w:t>Land</w:t>
            </w:r>
          </w:p>
        </w:tc>
        <w:tc>
          <w:tcPr>
            <w:tcW w:w="2151" w:type="dxa"/>
            <w:tcBorders>
              <w:top w:val="nil"/>
              <w:left w:val="nil"/>
              <w:bottom w:val="single" w:sz="4" w:space="0" w:color="auto"/>
              <w:right w:val="single" w:sz="4" w:space="0" w:color="auto"/>
            </w:tcBorders>
            <w:shd w:val="clear" w:color="auto" w:fill="auto"/>
            <w:vAlign w:val="center"/>
          </w:tcPr>
          <w:p w14:paraId="446F1300" w14:textId="4B089915" w:rsidR="009348F6" w:rsidRDefault="009348F6" w:rsidP="009348F6">
            <w:pPr>
              <w:jc w:val="center"/>
              <w:rPr>
                <w:rFonts w:ascii="Arial" w:hAnsi="Arial"/>
                <w:color w:val="000000"/>
                <w:sz w:val="18"/>
                <w:szCs w:val="18"/>
              </w:rPr>
            </w:pPr>
            <w:proofErr w:type="spellStart"/>
            <w:r w:rsidRPr="009348F6">
              <w:rPr>
                <w:b/>
                <w:bCs/>
                <w:sz w:val="20"/>
                <w:szCs w:val="20"/>
              </w:rPr>
              <w:t>Grenzwert</w:t>
            </w:r>
            <w:proofErr w:type="spellEnd"/>
            <w:r w:rsidRPr="009348F6">
              <w:rPr>
                <w:b/>
                <w:bCs/>
                <w:sz w:val="20"/>
                <w:szCs w:val="20"/>
              </w:rPr>
              <w:t xml:space="preserve"> (TWA)</w:t>
            </w:r>
          </w:p>
        </w:tc>
        <w:tc>
          <w:tcPr>
            <w:tcW w:w="1862" w:type="dxa"/>
            <w:tcBorders>
              <w:top w:val="nil"/>
              <w:left w:val="nil"/>
              <w:bottom w:val="single" w:sz="4" w:space="0" w:color="auto"/>
              <w:right w:val="single" w:sz="4" w:space="0" w:color="auto"/>
            </w:tcBorders>
            <w:shd w:val="clear" w:color="auto" w:fill="auto"/>
            <w:vAlign w:val="center"/>
          </w:tcPr>
          <w:p w14:paraId="7438D1FF" w14:textId="38471F3C" w:rsidR="009348F6" w:rsidRPr="008D0C51" w:rsidRDefault="009348F6" w:rsidP="009348F6">
            <w:pPr>
              <w:jc w:val="center"/>
              <w:rPr>
                <w:rFonts w:ascii="Arial" w:hAnsi="Arial"/>
                <w:color w:val="000000"/>
                <w:sz w:val="18"/>
                <w:szCs w:val="18"/>
              </w:rPr>
            </w:pPr>
            <w:proofErr w:type="spellStart"/>
            <w:r w:rsidRPr="009348F6">
              <w:rPr>
                <w:b/>
                <w:bCs/>
                <w:sz w:val="20"/>
                <w:szCs w:val="20"/>
              </w:rPr>
              <w:t>Grenzwert</w:t>
            </w:r>
            <w:proofErr w:type="spellEnd"/>
            <w:r w:rsidRPr="009348F6">
              <w:rPr>
                <w:b/>
                <w:bCs/>
                <w:sz w:val="20"/>
                <w:szCs w:val="20"/>
              </w:rPr>
              <w:t xml:space="preserve"> (STEL)</w:t>
            </w:r>
          </w:p>
        </w:tc>
        <w:tc>
          <w:tcPr>
            <w:tcW w:w="3765" w:type="dxa"/>
            <w:tcBorders>
              <w:top w:val="nil"/>
              <w:left w:val="nil"/>
              <w:bottom w:val="single" w:sz="4" w:space="0" w:color="auto"/>
              <w:right w:val="single" w:sz="4" w:space="0" w:color="auto"/>
            </w:tcBorders>
            <w:vAlign w:val="center"/>
          </w:tcPr>
          <w:p w14:paraId="42DD0C29" w14:textId="005D0C0D" w:rsidR="009348F6" w:rsidRPr="008D0C51" w:rsidRDefault="009348F6" w:rsidP="009348F6">
            <w:pPr>
              <w:jc w:val="center"/>
              <w:rPr>
                <w:rFonts w:ascii="Arial" w:hAnsi="Arial"/>
                <w:color w:val="000000"/>
                <w:sz w:val="18"/>
                <w:szCs w:val="18"/>
              </w:rPr>
            </w:pPr>
            <w:proofErr w:type="spellStart"/>
            <w:r w:rsidRPr="009348F6">
              <w:rPr>
                <w:b/>
                <w:bCs/>
                <w:sz w:val="20"/>
                <w:szCs w:val="20"/>
              </w:rPr>
              <w:t>Anmerkungen</w:t>
            </w:r>
            <w:proofErr w:type="spellEnd"/>
          </w:p>
        </w:tc>
      </w:tr>
      <w:tr w:rsidR="00A22960" w:rsidRPr="008D0C51" w14:paraId="2E064A57" w14:textId="77777777" w:rsidTr="000F405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6A6C961A" w14:textId="431AC3E0"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Australien</w:t>
            </w:r>
            <w:proofErr w:type="spellEnd"/>
          </w:p>
        </w:tc>
        <w:tc>
          <w:tcPr>
            <w:tcW w:w="2151" w:type="dxa"/>
            <w:tcBorders>
              <w:top w:val="nil"/>
              <w:left w:val="nil"/>
              <w:bottom w:val="single" w:sz="4" w:space="0" w:color="auto"/>
              <w:right w:val="single" w:sz="4" w:space="0" w:color="auto"/>
            </w:tcBorders>
            <w:shd w:val="clear" w:color="auto" w:fill="auto"/>
            <w:vAlign w:val="center"/>
          </w:tcPr>
          <w:p w14:paraId="62C7509D" w14:textId="77777777" w:rsidR="00A22960" w:rsidRPr="008D0C51" w:rsidRDefault="00A22960" w:rsidP="00A22960">
            <w:pPr>
              <w:jc w:val="center"/>
              <w:rPr>
                <w:rFonts w:ascii="Arial" w:hAnsi="Arial"/>
                <w:color w:val="000000"/>
                <w:sz w:val="18"/>
                <w:szCs w:val="18"/>
              </w:rPr>
            </w:pPr>
            <w:r>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tcPr>
          <w:p w14:paraId="136C89D4"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45F047FB"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5C0E7F2C" w14:textId="77777777" w:rsidTr="000F405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425EC37F" w14:textId="503AEDB8"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Kanada</w:t>
            </w:r>
            <w:proofErr w:type="spellEnd"/>
            <w:r w:rsidRPr="00A22960">
              <w:rPr>
                <w:rFonts w:ascii="Arial" w:hAnsi="Arial"/>
                <w:color w:val="000000"/>
                <w:sz w:val="18"/>
                <w:szCs w:val="18"/>
              </w:rPr>
              <w:t xml:space="preserve"> - Ontario</w:t>
            </w:r>
          </w:p>
        </w:tc>
        <w:tc>
          <w:tcPr>
            <w:tcW w:w="2151" w:type="dxa"/>
            <w:tcBorders>
              <w:top w:val="nil"/>
              <w:left w:val="nil"/>
              <w:bottom w:val="single" w:sz="4" w:space="0" w:color="auto"/>
              <w:right w:val="single" w:sz="4" w:space="0" w:color="auto"/>
            </w:tcBorders>
            <w:shd w:val="clear" w:color="auto" w:fill="auto"/>
          </w:tcPr>
          <w:p w14:paraId="487EBB73"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tcPr>
          <w:p w14:paraId="40E9FC3A"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6B7E018D"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31548059" w14:textId="77777777" w:rsidTr="000F405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3331AC0D" w14:textId="49E4EA37"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Finnland</w:t>
            </w:r>
            <w:proofErr w:type="spellEnd"/>
          </w:p>
        </w:tc>
        <w:tc>
          <w:tcPr>
            <w:tcW w:w="2151" w:type="dxa"/>
            <w:tcBorders>
              <w:top w:val="nil"/>
              <w:left w:val="nil"/>
              <w:bottom w:val="single" w:sz="4" w:space="0" w:color="auto"/>
              <w:right w:val="single" w:sz="4" w:space="0" w:color="auto"/>
            </w:tcBorders>
            <w:shd w:val="clear" w:color="auto" w:fill="auto"/>
          </w:tcPr>
          <w:p w14:paraId="13A24C3C"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tcPr>
          <w:p w14:paraId="545367A5"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1EBC1A95"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0831A2E7" w14:textId="77777777" w:rsidTr="000F4053">
        <w:trPr>
          <w:trHeight w:val="300"/>
        </w:trPr>
        <w:tc>
          <w:tcPr>
            <w:tcW w:w="2032" w:type="dxa"/>
            <w:tcBorders>
              <w:top w:val="nil"/>
              <w:left w:val="single" w:sz="4" w:space="0" w:color="auto"/>
              <w:bottom w:val="single" w:sz="4" w:space="0" w:color="auto"/>
              <w:right w:val="single" w:sz="4" w:space="0" w:color="auto"/>
            </w:tcBorders>
            <w:shd w:val="clear" w:color="auto" w:fill="auto"/>
            <w:noWrap/>
          </w:tcPr>
          <w:p w14:paraId="11CCB558" w14:textId="2C6779DD" w:rsidR="00A22960" w:rsidRPr="008D0C51" w:rsidRDefault="00A22960" w:rsidP="00A22960">
            <w:pPr>
              <w:rPr>
                <w:rFonts w:ascii="Arial" w:hAnsi="Arial"/>
                <w:color w:val="000000"/>
                <w:sz w:val="18"/>
                <w:szCs w:val="18"/>
              </w:rPr>
            </w:pPr>
            <w:r w:rsidRPr="00A22960">
              <w:rPr>
                <w:rFonts w:ascii="Arial" w:hAnsi="Arial"/>
                <w:color w:val="000000"/>
                <w:sz w:val="18"/>
                <w:szCs w:val="18"/>
              </w:rPr>
              <w:t>Japan (JSOH)</w:t>
            </w:r>
          </w:p>
        </w:tc>
        <w:tc>
          <w:tcPr>
            <w:tcW w:w="2151" w:type="dxa"/>
            <w:tcBorders>
              <w:top w:val="nil"/>
              <w:left w:val="nil"/>
              <w:bottom w:val="single" w:sz="4" w:space="0" w:color="auto"/>
              <w:right w:val="single" w:sz="4" w:space="0" w:color="auto"/>
            </w:tcBorders>
            <w:shd w:val="clear" w:color="auto" w:fill="auto"/>
          </w:tcPr>
          <w:p w14:paraId="7555B0BB"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tcBorders>
              <w:top w:val="nil"/>
              <w:left w:val="nil"/>
              <w:bottom w:val="single" w:sz="4" w:space="0" w:color="auto"/>
              <w:right w:val="single" w:sz="4" w:space="0" w:color="auto"/>
            </w:tcBorders>
            <w:shd w:val="clear" w:color="auto" w:fill="auto"/>
          </w:tcPr>
          <w:p w14:paraId="7369E5E0"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tcBorders>
              <w:top w:val="nil"/>
              <w:left w:val="nil"/>
              <w:bottom w:val="single" w:sz="4" w:space="0" w:color="auto"/>
              <w:right w:val="single" w:sz="4" w:space="0" w:color="auto"/>
            </w:tcBorders>
            <w:vAlign w:val="center"/>
          </w:tcPr>
          <w:p w14:paraId="40A4AA9A"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3DA5A3F1" w14:textId="77777777" w:rsidTr="000F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734319EF" w14:textId="52566244"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Neuseeland</w:t>
            </w:r>
            <w:proofErr w:type="spellEnd"/>
          </w:p>
        </w:tc>
        <w:tc>
          <w:tcPr>
            <w:tcW w:w="2151" w:type="dxa"/>
            <w:shd w:val="clear" w:color="auto" w:fill="auto"/>
            <w:vAlign w:val="center"/>
          </w:tcPr>
          <w:p w14:paraId="7046D17E"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67DFCFB9"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1030DD47"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60DCCF4C" w14:textId="77777777" w:rsidTr="000F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168F2267" w14:textId="6B1A5848"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Norwegen</w:t>
            </w:r>
            <w:proofErr w:type="spellEnd"/>
          </w:p>
        </w:tc>
        <w:tc>
          <w:tcPr>
            <w:tcW w:w="2151" w:type="dxa"/>
            <w:shd w:val="clear" w:color="auto" w:fill="auto"/>
            <w:vAlign w:val="center"/>
          </w:tcPr>
          <w:p w14:paraId="0C2798B2"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66199EE2"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7FF1231B"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602066CE" w14:textId="77777777" w:rsidTr="000F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120986A1" w14:textId="2C7C1F84"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Polen</w:t>
            </w:r>
            <w:proofErr w:type="spellEnd"/>
          </w:p>
        </w:tc>
        <w:tc>
          <w:tcPr>
            <w:tcW w:w="2151" w:type="dxa"/>
            <w:shd w:val="clear" w:color="auto" w:fill="auto"/>
            <w:vAlign w:val="center"/>
          </w:tcPr>
          <w:p w14:paraId="127E972C"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1D7A2DCE"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733C01DD"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5A77A8CA" w14:textId="77777777" w:rsidTr="000F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5614DFDA" w14:textId="7DEA20EF" w:rsidR="00A22960" w:rsidRPr="008D0C51" w:rsidRDefault="00A22960" w:rsidP="00A22960">
            <w:pPr>
              <w:rPr>
                <w:rFonts w:ascii="Arial" w:hAnsi="Arial"/>
                <w:color w:val="000000"/>
                <w:sz w:val="18"/>
                <w:szCs w:val="18"/>
              </w:rPr>
            </w:pPr>
            <w:proofErr w:type="spellStart"/>
            <w:r w:rsidRPr="00A22960">
              <w:rPr>
                <w:rFonts w:ascii="Arial" w:hAnsi="Arial"/>
                <w:color w:val="000000"/>
                <w:sz w:val="18"/>
                <w:szCs w:val="18"/>
              </w:rPr>
              <w:t>Südkorea</w:t>
            </w:r>
            <w:proofErr w:type="spellEnd"/>
          </w:p>
        </w:tc>
        <w:tc>
          <w:tcPr>
            <w:tcW w:w="2151" w:type="dxa"/>
            <w:shd w:val="clear" w:color="auto" w:fill="auto"/>
            <w:vAlign w:val="center"/>
          </w:tcPr>
          <w:p w14:paraId="79DC8110"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1B503EF9"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708C892E"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tr w:rsidR="00A22960" w:rsidRPr="008D0C51" w14:paraId="27FA2F0B" w14:textId="77777777" w:rsidTr="000F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2" w:type="dxa"/>
            <w:shd w:val="clear" w:color="auto" w:fill="auto"/>
            <w:noWrap/>
          </w:tcPr>
          <w:p w14:paraId="3B93299F" w14:textId="5090B34F" w:rsidR="00A22960" w:rsidRPr="008D0C51" w:rsidRDefault="00A22960" w:rsidP="00A22960">
            <w:pPr>
              <w:rPr>
                <w:rFonts w:ascii="Arial" w:hAnsi="Arial"/>
                <w:color w:val="000000"/>
                <w:sz w:val="18"/>
                <w:szCs w:val="18"/>
              </w:rPr>
            </w:pPr>
            <w:r w:rsidRPr="00A22960">
              <w:rPr>
                <w:rFonts w:ascii="Arial" w:hAnsi="Arial"/>
                <w:color w:val="000000"/>
                <w:sz w:val="18"/>
                <w:szCs w:val="18"/>
              </w:rPr>
              <w:t>USA - NIOSH</w:t>
            </w:r>
          </w:p>
        </w:tc>
        <w:tc>
          <w:tcPr>
            <w:tcW w:w="2151" w:type="dxa"/>
            <w:shd w:val="clear" w:color="auto" w:fill="auto"/>
            <w:vAlign w:val="center"/>
          </w:tcPr>
          <w:p w14:paraId="17B0833E" w14:textId="77777777" w:rsidR="00A22960" w:rsidRPr="008D0C51" w:rsidRDefault="00A22960" w:rsidP="00A22960">
            <w:pPr>
              <w:jc w:val="center"/>
              <w:rPr>
                <w:rFonts w:ascii="Arial" w:hAnsi="Arial"/>
                <w:color w:val="000000"/>
                <w:sz w:val="18"/>
                <w:szCs w:val="18"/>
              </w:rPr>
            </w:pPr>
            <w:r w:rsidRPr="009E39E7">
              <w:rPr>
                <w:rFonts w:ascii="Arial" w:hAnsi="Arial"/>
                <w:color w:val="000000"/>
                <w:sz w:val="18"/>
                <w:szCs w:val="18"/>
              </w:rPr>
              <w:t>0,5</w:t>
            </w:r>
          </w:p>
        </w:tc>
        <w:tc>
          <w:tcPr>
            <w:tcW w:w="1862" w:type="dxa"/>
            <w:shd w:val="clear" w:color="auto" w:fill="auto"/>
            <w:vAlign w:val="center"/>
          </w:tcPr>
          <w:p w14:paraId="69A7AA20" w14:textId="77777777" w:rsidR="00A22960" w:rsidRPr="008D0C51" w:rsidRDefault="00A22960" w:rsidP="00A22960">
            <w:pPr>
              <w:jc w:val="center"/>
              <w:rPr>
                <w:rFonts w:ascii="Arial" w:hAnsi="Arial"/>
                <w:color w:val="000000"/>
                <w:sz w:val="18"/>
                <w:szCs w:val="18"/>
              </w:rPr>
            </w:pPr>
            <w:r w:rsidRPr="00401FB7">
              <w:rPr>
                <w:rFonts w:ascii="Arial" w:hAnsi="Arial"/>
                <w:color w:val="000000"/>
                <w:sz w:val="18"/>
                <w:szCs w:val="18"/>
              </w:rPr>
              <w:t>--</w:t>
            </w:r>
          </w:p>
        </w:tc>
        <w:tc>
          <w:tcPr>
            <w:tcW w:w="3765" w:type="dxa"/>
            <w:vAlign w:val="center"/>
          </w:tcPr>
          <w:p w14:paraId="60368E33" w14:textId="77777777" w:rsidR="00A22960" w:rsidRPr="008D0C51" w:rsidRDefault="00A22960" w:rsidP="00A22960">
            <w:pPr>
              <w:jc w:val="center"/>
              <w:rPr>
                <w:rFonts w:ascii="Arial" w:hAnsi="Arial"/>
                <w:color w:val="000000"/>
                <w:sz w:val="18"/>
                <w:szCs w:val="18"/>
              </w:rPr>
            </w:pPr>
            <w:r w:rsidRPr="00BC78DF">
              <w:rPr>
                <w:rFonts w:ascii="Arial" w:hAnsi="Arial"/>
                <w:color w:val="000000"/>
                <w:sz w:val="18"/>
                <w:szCs w:val="18"/>
              </w:rPr>
              <w:t>--</w:t>
            </w:r>
          </w:p>
        </w:tc>
      </w:tr>
      <w:bookmarkEnd w:id="34"/>
    </w:tbl>
    <w:p w14:paraId="43EB7DC8" w14:textId="77777777" w:rsidR="00A22960" w:rsidRPr="00A22960" w:rsidRDefault="00A22960" w:rsidP="00A22960">
      <w:pPr>
        <w:rPr>
          <w:szCs w:val="20"/>
        </w:rPr>
      </w:pPr>
    </w:p>
    <w:p w14:paraId="37646C61" w14:textId="77777777" w:rsidR="004E5315" w:rsidRDefault="00D932F5">
      <w:pPr>
        <w:pStyle w:val="Heading1"/>
        <w:numPr>
          <w:ilvl w:val="1"/>
          <w:numId w:val="6"/>
        </w:numPr>
        <w:tabs>
          <w:tab w:val="left" w:pos="967"/>
          <w:tab w:val="left" w:pos="968"/>
        </w:tabs>
        <w:spacing w:before="47" w:after="26"/>
        <w:ind w:left="872"/>
      </w:pPr>
      <w:r>
        <w:rPr>
          <w:lang w:val="de-DE"/>
        </w:rPr>
        <w:t>Begrenzung und Überwachung der Exposition</w:t>
      </w:r>
    </w:p>
    <w:tbl>
      <w:tblPr>
        <w:tblStyle w:val="TableNormal1"/>
        <w:tblW w:w="0" w:type="auto"/>
        <w:tblLayout w:type="fixed"/>
        <w:tblLook w:val="01E0" w:firstRow="1" w:lastRow="1" w:firstColumn="1" w:lastColumn="1" w:noHBand="0" w:noVBand="0"/>
      </w:tblPr>
      <w:tblGrid>
        <w:gridCol w:w="189"/>
        <w:gridCol w:w="3549"/>
        <w:gridCol w:w="224"/>
        <w:gridCol w:w="6705"/>
      </w:tblGrid>
      <w:tr w:rsidR="004E5315" w14:paraId="600297FE" w14:textId="77777777">
        <w:trPr>
          <w:trHeight w:val="747"/>
        </w:trPr>
        <w:tc>
          <w:tcPr>
            <w:tcW w:w="189" w:type="dxa"/>
            <w:vMerge w:val="restart"/>
          </w:tcPr>
          <w:p w14:paraId="229EA8D2" w14:textId="77777777" w:rsidR="004E5315" w:rsidRDefault="004E5315">
            <w:pPr>
              <w:pStyle w:val="TableParagraph"/>
              <w:rPr>
                <w:rFonts w:ascii="Times New Roman"/>
                <w:sz w:val="20"/>
              </w:rPr>
            </w:pPr>
          </w:p>
        </w:tc>
        <w:tc>
          <w:tcPr>
            <w:tcW w:w="3549" w:type="dxa"/>
          </w:tcPr>
          <w:p w14:paraId="3BBF4320" w14:textId="77777777" w:rsidR="004E5315" w:rsidRDefault="00D932F5">
            <w:pPr>
              <w:pStyle w:val="TableParagraph"/>
              <w:ind w:left="32"/>
              <w:rPr>
                <w:sz w:val="20"/>
              </w:rPr>
            </w:pPr>
            <w:r>
              <w:rPr>
                <w:sz w:val="20"/>
                <w:szCs w:val="20"/>
                <w:lang w:val="de-DE"/>
              </w:rPr>
              <w:t>Geeignete technische Schutzmaßnahmen</w:t>
            </w:r>
          </w:p>
        </w:tc>
        <w:tc>
          <w:tcPr>
            <w:tcW w:w="224" w:type="dxa"/>
          </w:tcPr>
          <w:p w14:paraId="337EFD5D" w14:textId="77777777" w:rsidR="004E5315" w:rsidRDefault="00D932F5">
            <w:pPr>
              <w:pStyle w:val="TableParagraph"/>
              <w:ind w:left="11"/>
              <w:rPr>
                <w:sz w:val="20"/>
              </w:rPr>
            </w:pPr>
            <w:r>
              <w:rPr>
                <w:sz w:val="20"/>
              </w:rPr>
              <w:t>:</w:t>
            </w:r>
          </w:p>
        </w:tc>
        <w:tc>
          <w:tcPr>
            <w:tcW w:w="6705" w:type="dxa"/>
          </w:tcPr>
          <w:p w14:paraId="29CAB15A" w14:textId="77777777" w:rsidR="004E5315" w:rsidRDefault="00D932F5">
            <w:pPr>
              <w:pStyle w:val="TableParagraph"/>
              <w:ind w:left="39"/>
              <w:rPr>
                <w:sz w:val="20"/>
              </w:rPr>
            </w:pPr>
            <w:r>
              <w:rPr>
                <w:sz w:val="20"/>
                <w:szCs w:val="20"/>
                <w:lang w:val="de-DE"/>
              </w:rPr>
              <w:t>In der Nähe einer möglichen Exposition sollte eine geeignete Augen-/Körperwaschanlage vorhanden sein. Insbesondere in geschlossenen Räumen für ausreichende Belüftung sorgen. Sicherstellen, dass alle nationalen/lokalen Vorschriften eingehalten werden.</w:t>
            </w:r>
          </w:p>
        </w:tc>
      </w:tr>
      <w:tr w:rsidR="004E5315" w14:paraId="127FB740" w14:textId="77777777">
        <w:trPr>
          <w:trHeight w:val="414"/>
        </w:trPr>
        <w:tc>
          <w:tcPr>
            <w:tcW w:w="189" w:type="dxa"/>
            <w:vMerge/>
          </w:tcPr>
          <w:p w14:paraId="5E8DE45B" w14:textId="77777777" w:rsidR="004E5315" w:rsidRDefault="004E5315">
            <w:pPr>
              <w:rPr>
                <w:sz w:val="2"/>
                <w:szCs w:val="2"/>
              </w:rPr>
            </w:pPr>
          </w:p>
        </w:tc>
        <w:tc>
          <w:tcPr>
            <w:tcW w:w="3549" w:type="dxa"/>
          </w:tcPr>
          <w:p w14:paraId="047E6548" w14:textId="77777777" w:rsidR="004E5315" w:rsidRDefault="00D932F5">
            <w:pPr>
              <w:pStyle w:val="TableParagraph"/>
              <w:ind w:left="32"/>
              <w:rPr>
                <w:sz w:val="20"/>
              </w:rPr>
            </w:pPr>
            <w:r>
              <w:rPr>
                <w:sz w:val="20"/>
                <w:szCs w:val="20"/>
                <w:lang w:val="de-DE"/>
              </w:rPr>
              <w:t>Persönliche Schutzausrüstung</w:t>
            </w:r>
          </w:p>
        </w:tc>
        <w:tc>
          <w:tcPr>
            <w:tcW w:w="224" w:type="dxa"/>
          </w:tcPr>
          <w:p w14:paraId="0000360E" w14:textId="77777777" w:rsidR="004E5315" w:rsidRDefault="00D932F5">
            <w:pPr>
              <w:pStyle w:val="TableParagraph"/>
              <w:ind w:left="11"/>
              <w:rPr>
                <w:sz w:val="20"/>
              </w:rPr>
            </w:pPr>
            <w:r>
              <w:rPr>
                <w:sz w:val="20"/>
              </w:rPr>
              <w:t>:</w:t>
            </w:r>
          </w:p>
        </w:tc>
        <w:tc>
          <w:tcPr>
            <w:tcW w:w="6705" w:type="dxa"/>
          </w:tcPr>
          <w:p w14:paraId="232661B9" w14:textId="77777777" w:rsidR="004E5315" w:rsidRDefault="00D932F5">
            <w:pPr>
              <w:pStyle w:val="TableParagraph"/>
              <w:ind w:left="39"/>
              <w:rPr>
                <w:sz w:val="20"/>
              </w:rPr>
            </w:pPr>
            <w:r>
              <w:rPr>
                <w:sz w:val="20"/>
                <w:szCs w:val="20"/>
                <w:lang w:val="de-DE"/>
              </w:rPr>
              <w:t>Im Allgemeinen nicht erforderlich. Die Verwendung einer persönlichen Schutzausrüstung kann aus Sicherheitsgründen notwendig sein. Handschuhe. Schutzkleidung. Schutzbrille.</w:t>
            </w:r>
          </w:p>
        </w:tc>
      </w:tr>
      <w:tr w:rsidR="004E5315" w14:paraId="7602A9F9" w14:textId="77777777">
        <w:trPr>
          <w:trHeight w:val="1063"/>
        </w:trPr>
        <w:tc>
          <w:tcPr>
            <w:tcW w:w="189" w:type="dxa"/>
            <w:vMerge/>
          </w:tcPr>
          <w:p w14:paraId="48A5C6A0" w14:textId="77777777" w:rsidR="004E5315" w:rsidRDefault="004E5315">
            <w:pPr>
              <w:rPr>
                <w:sz w:val="2"/>
                <w:szCs w:val="2"/>
              </w:rPr>
            </w:pPr>
          </w:p>
        </w:tc>
        <w:tc>
          <w:tcPr>
            <w:tcW w:w="3549" w:type="dxa"/>
          </w:tcPr>
          <w:p w14:paraId="1AC1C0B1" w14:textId="77777777" w:rsidR="004E5315" w:rsidRDefault="004E5315">
            <w:pPr>
              <w:pStyle w:val="TableParagraph"/>
              <w:rPr>
                <w:rFonts w:ascii="Times New Roman"/>
                <w:sz w:val="20"/>
              </w:rPr>
            </w:pPr>
          </w:p>
        </w:tc>
        <w:tc>
          <w:tcPr>
            <w:tcW w:w="224" w:type="dxa"/>
          </w:tcPr>
          <w:p w14:paraId="160A149B" w14:textId="77777777" w:rsidR="004E5315" w:rsidRDefault="004E5315">
            <w:pPr>
              <w:pStyle w:val="TableParagraph"/>
              <w:ind w:left="11"/>
              <w:rPr>
                <w:rFonts w:ascii="Times New Roman"/>
                <w:sz w:val="20"/>
              </w:rPr>
            </w:pPr>
          </w:p>
        </w:tc>
        <w:tc>
          <w:tcPr>
            <w:tcW w:w="6705" w:type="dxa"/>
          </w:tcPr>
          <w:p w14:paraId="1BC52AAB" w14:textId="77777777" w:rsidR="004E5315" w:rsidRDefault="00D932F5">
            <w:pPr>
              <w:pStyle w:val="TableParagraph"/>
              <w:ind w:left="40" w:right="-29"/>
              <w:rPr>
                <w:sz w:val="20"/>
              </w:rPr>
            </w:pPr>
            <w:r>
              <w:rPr>
                <w:noProof/>
                <w:sz w:val="20"/>
              </w:rPr>
              <w:drawing>
                <wp:inline distT="0" distB="0" distL="0" distR="0" wp14:anchorId="28CEF4F1" wp14:editId="26977853">
                  <wp:extent cx="640599"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640599" cy="640079"/>
                          </a:xfrm>
                          <a:prstGeom prst="rect">
                            <a:avLst/>
                          </a:prstGeom>
                        </pic:spPr>
                      </pic:pic>
                    </a:graphicData>
                  </a:graphic>
                </wp:inline>
              </w:drawing>
            </w:r>
            <w:r>
              <w:rPr>
                <w:noProof/>
                <w:sz w:val="20"/>
              </w:rPr>
              <w:drawing>
                <wp:inline distT="0" distB="0" distL="0" distR="0" wp14:anchorId="1BEFD987" wp14:editId="5B78CD8F">
                  <wp:extent cx="639540" cy="6454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stretch>
                            <a:fillRect/>
                          </a:stretch>
                        </pic:blipFill>
                        <pic:spPr>
                          <a:xfrm>
                            <a:off x="0" y="0"/>
                            <a:ext cx="639540" cy="645413"/>
                          </a:xfrm>
                          <a:prstGeom prst="rect">
                            <a:avLst/>
                          </a:prstGeom>
                        </pic:spPr>
                      </pic:pic>
                    </a:graphicData>
                  </a:graphic>
                </wp:inline>
              </w:drawing>
            </w:r>
            <w:r>
              <w:rPr>
                <w:noProof/>
                <w:sz w:val="20"/>
              </w:rPr>
              <w:drawing>
                <wp:inline distT="0" distB="0" distL="0" distR="0" wp14:anchorId="4472C5A9" wp14:editId="0215AEA7">
                  <wp:extent cx="639535" cy="6454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0" cstate="print"/>
                          <a:stretch>
                            <a:fillRect/>
                          </a:stretch>
                        </pic:blipFill>
                        <pic:spPr>
                          <a:xfrm>
                            <a:off x="0" y="0"/>
                            <a:ext cx="639535" cy="645413"/>
                          </a:xfrm>
                          <a:prstGeom prst="rect">
                            <a:avLst/>
                          </a:prstGeom>
                        </pic:spPr>
                      </pic:pic>
                    </a:graphicData>
                  </a:graphic>
                </wp:inline>
              </w:drawing>
            </w:r>
          </w:p>
        </w:tc>
      </w:tr>
      <w:tr w:rsidR="004E5315" w14:paraId="7DDA869A" w14:textId="77777777">
        <w:trPr>
          <w:trHeight w:val="236"/>
        </w:trPr>
        <w:tc>
          <w:tcPr>
            <w:tcW w:w="189" w:type="dxa"/>
            <w:vMerge/>
          </w:tcPr>
          <w:p w14:paraId="5F3FBD13" w14:textId="77777777" w:rsidR="004E5315" w:rsidRDefault="004E5315">
            <w:pPr>
              <w:rPr>
                <w:sz w:val="2"/>
                <w:szCs w:val="2"/>
              </w:rPr>
            </w:pPr>
          </w:p>
        </w:tc>
        <w:tc>
          <w:tcPr>
            <w:tcW w:w="3549" w:type="dxa"/>
          </w:tcPr>
          <w:p w14:paraId="2B45796A" w14:textId="77777777" w:rsidR="004E5315" w:rsidRDefault="00D932F5">
            <w:pPr>
              <w:pStyle w:val="TableParagraph"/>
              <w:rPr>
                <w:sz w:val="20"/>
              </w:rPr>
            </w:pPr>
            <w:r>
              <w:rPr>
                <w:sz w:val="20"/>
                <w:szCs w:val="20"/>
                <w:lang w:val="de-DE"/>
              </w:rPr>
              <w:t>Materialien für Schutzkleidung</w:t>
            </w:r>
          </w:p>
        </w:tc>
        <w:tc>
          <w:tcPr>
            <w:tcW w:w="224" w:type="dxa"/>
          </w:tcPr>
          <w:p w14:paraId="234FA67C" w14:textId="77777777" w:rsidR="004E5315" w:rsidRDefault="00D932F5">
            <w:pPr>
              <w:pStyle w:val="TableParagraph"/>
              <w:ind w:left="11"/>
              <w:rPr>
                <w:sz w:val="20"/>
              </w:rPr>
            </w:pPr>
            <w:r>
              <w:rPr>
                <w:sz w:val="20"/>
              </w:rPr>
              <w:t>:</w:t>
            </w:r>
          </w:p>
        </w:tc>
        <w:tc>
          <w:tcPr>
            <w:tcW w:w="6705" w:type="dxa"/>
          </w:tcPr>
          <w:p w14:paraId="41B2A7C2" w14:textId="77777777" w:rsidR="004E5315" w:rsidRDefault="00D932F5">
            <w:pPr>
              <w:pStyle w:val="TableParagraph"/>
              <w:rPr>
                <w:sz w:val="20"/>
              </w:rPr>
            </w:pPr>
            <w:r>
              <w:rPr>
                <w:sz w:val="20"/>
                <w:szCs w:val="20"/>
                <w:lang w:val="de-DE"/>
              </w:rPr>
              <w:t>Chemikalienbeständige Materialien und Stoffe.</w:t>
            </w:r>
          </w:p>
        </w:tc>
      </w:tr>
      <w:tr w:rsidR="004E5315" w14:paraId="44254ECD" w14:textId="77777777">
        <w:trPr>
          <w:trHeight w:val="249"/>
        </w:trPr>
        <w:tc>
          <w:tcPr>
            <w:tcW w:w="189" w:type="dxa"/>
            <w:vMerge/>
          </w:tcPr>
          <w:p w14:paraId="436ACCF0" w14:textId="77777777" w:rsidR="004E5315" w:rsidRDefault="004E5315">
            <w:pPr>
              <w:rPr>
                <w:sz w:val="2"/>
                <w:szCs w:val="2"/>
              </w:rPr>
            </w:pPr>
          </w:p>
        </w:tc>
        <w:tc>
          <w:tcPr>
            <w:tcW w:w="3549" w:type="dxa"/>
          </w:tcPr>
          <w:p w14:paraId="7344EAED" w14:textId="77777777" w:rsidR="004E5315" w:rsidRDefault="00D932F5">
            <w:pPr>
              <w:pStyle w:val="TableParagraph"/>
              <w:rPr>
                <w:sz w:val="20"/>
              </w:rPr>
            </w:pPr>
            <w:r>
              <w:rPr>
                <w:sz w:val="20"/>
                <w:szCs w:val="20"/>
                <w:lang w:val="de-DE"/>
              </w:rPr>
              <w:t>Handschutz</w:t>
            </w:r>
          </w:p>
        </w:tc>
        <w:tc>
          <w:tcPr>
            <w:tcW w:w="224" w:type="dxa"/>
          </w:tcPr>
          <w:p w14:paraId="35F57AD6" w14:textId="77777777" w:rsidR="004E5315" w:rsidRDefault="00D932F5">
            <w:pPr>
              <w:pStyle w:val="TableParagraph"/>
              <w:ind w:left="11"/>
              <w:rPr>
                <w:sz w:val="20"/>
              </w:rPr>
            </w:pPr>
            <w:r>
              <w:rPr>
                <w:sz w:val="20"/>
              </w:rPr>
              <w:t>:</w:t>
            </w:r>
          </w:p>
        </w:tc>
        <w:tc>
          <w:tcPr>
            <w:tcW w:w="6705" w:type="dxa"/>
          </w:tcPr>
          <w:p w14:paraId="25763D95" w14:textId="77777777" w:rsidR="004E5315" w:rsidRDefault="00D932F5">
            <w:pPr>
              <w:pStyle w:val="TableParagraph"/>
              <w:rPr>
                <w:sz w:val="20"/>
              </w:rPr>
            </w:pPr>
            <w:r>
              <w:rPr>
                <w:sz w:val="20"/>
                <w:szCs w:val="20"/>
                <w:lang w:val="de-DE"/>
              </w:rPr>
              <w:t>Schutzhandschuhe tragen.</w:t>
            </w:r>
          </w:p>
        </w:tc>
      </w:tr>
      <w:tr w:rsidR="004E5315" w14:paraId="20D11BCC" w14:textId="77777777">
        <w:trPr>
          <w:trHeight w:val="236"/>
        </w:trPr>
        <w:tc>
          <w:tcPr>
            <w:tcW w:w="189" w:type="dxa"/>
            <w:vMerge/>
          </w:tcPr>
          <w:p w14:paraId="664CE7DC" w14:textId="77777777" w:rsidR="004E5315" w:rsidRDefault="004E5315">
            <w:pPr>
              <w:rPr>
                <w:sz w:val="2"/>
                <w:szCs w:val="2"/>
              </w:rPr>
            </w:pPr>
          </w:p>
        </w:tc>
        <w:tc>
          <w:tcPr>
            <w:tcW w:w="3549" w:type="dxa"/>
          </w:tcPr>
          <w:p w14:paraId="2F67D783" w14:textId="77777777" w:rsidR="004E5315" w:rsidRDefault="00D932F5">
            <w:pPr>
              <w:pStyle w:val="TableParagraph"/>
              <w:rPr>
                <w:sz w:val="20"/>
              </w:rPr>
            </w:pPr>
            <w:r>
              <w:rPr>
                <w:sz w:val="20"/>
                <w:szCs w:val="20"/>
                <w:lang w:val="de-DE"/>
              </w:rPr>
              <w:t>Augen- und Gesichtsschutz</w:t>
            </w:r>
          </w:p>
        </w:tc>
        <w:tc>
          <w:tcPr>
            <w:tcW w:w="224" w:type="dxa"/>
          </w:tcPr>
          <w:p w14:paraId="3DC38858" w14:textId="77777777" w:rsidR="004E5315" w:rsidRDefault="00D932F5">
            <w:pPr>
              <w:pStyle w:val="TableParagraph"/>
              <w:ind w:left="11"/>
              <w:rPr>
                <w:sz w:val="20"/>
              </w:rPr>
            </w:pPr>
            <w:r>
              <w:rPr>
                <w:sz w:val="20"/>
              </w:rPr>
              <w:t>:</w:t>
            </w:r>
          </w:p>
        </w:tc>
        <w:tc>
          <w:tcPr>
            <w:tcW w:w="6705" w:type="dxa"/>
          </w:tcPr>
          <w:p w14:paraId="115263F3" w14:textId="77777777" w:rsidR="004E5315" w:rsidRDefault="00D932F5">
            <w:pPr>
              <w:pStyle w:val="TableParagraph"/>
              <w:rPr>
                <w:sz w:val="20"/>
              </w:rPr>
            </w:pPr>
            <w:r>
              <w:rPr>
                <w:sz w:val="20"/>
                <w:szCs w:val="20"/>
                <w:lang w:val="de-DE"/>
              </w:rPr>
              <w:t>Chemikaliensichere Schutzbrille.</w:t>
            </w:r>
          </w:p>
        </w:tc>
      </w:tr>
      <w:tr w:rsidR="004E5315" w14:paraId="7BE478E2" w14:textId="77777777">
        <w:trPr>
          <w:trHeight w:val="234"/>
        </w:trPr>
        <w:tc>
          <w:tcPr>
            <w:tcW w:w="189" w:type="dxa"/>
            <w:vMerge/>
          </w:tcPr>
          <w:p w14:paraId="112435A2" w14:textId="77777777" w:rsidR="004E5315" w:rsidRDefault="004E5315">
            <w:pPr>
              <w:rPr>
                <w:sz w:val="2"/>
                <w:szCs w:val="2"/>
              </w:rPr>
            </w:pPr>
          </w:p>
        </w:tc>
        <w:tc>
          <w:tcPr>
            <w:tcW w:w="3549" w:type="dxa"/>
          </w:tcPr>
          <w:p w14:paraId="352A3722" w14:textId="77777777" w:rsidR="004E5315" w:rsidRDefault="00D932F5">
            <w:pPr>
              <w:pStyle w:val="TableParagraph"/>
              <w:rPr>
                <w:sz w:val="20"/>
              </w:rPr>
            </w:pPr>
            <w:r>
              <w:rPr>
                <w:sz w:val="20"/>
                <w:szCs w:val="20"/>
                <w:lang w:val="de-DE"/>
              </w:rPr>
              <w:t>Haut- und Körperschutz</w:t>
            </w:r>
          </w:p>
        </w:tc>
        <w:tc>
          <w:tcPr>
            <w:tcW w:w="224" w:type="dxa"/>
          </w:tcPr>
          <w:p w14:paraId="2F91DE6E" w14:textId="77777777" w:rsidR="004E5315" w:rsidRDefault="00D932F5">
            <w:pPr>
              <w:pStyle w:val="TableParagraph"/>
              <w:ind w:left="11"/>
              <w:rPr>
                <w:sz w:val="20"/>
              </w:rPr>
            </w:pPr>
            <w:r>
              <w:rPr>
                <w:sz w:val="20"/>
              </w:rPr>
              <w:t>:</w:t>
            </w:r>
          </w:p>
        </w:tc>
        <w:tc>
          <w:tcPr>
            <w:tcW w:w="6705" w:type="dxa"/>
          </w:tcPr>
          <w:p w14:paraId="0A0EFBF4" w14:textId="77777777" w:rsidR="004E5315" w:rsidRDefault="00D932F5">
            <w:pPr>
              <w:pStyle w:val="TableParagraph"/>
              <w:rPr>
                <w:sz w:val="20"/>
              </w:rPr>
            </w:pPr>
            <w:r>
              <w:rPr>
                <w:sz w:val="20"/>
                <w:szCs w:val="20"/>
                <w:lang w:val="de-DE"/>
              </w:rPr>
              <w:t>Geeignete Schutzkleidung tragen.</w:t>
            </w:r>
          </w:p>
        </w:tc>
      </w:tr>
      <w:tr w:rsidR="004E5315" w14:paraId="7AD6FFC7" w14:textId="77777777">
        <w:trPr>
          <w:trHeight w:val="942"/>
        </w:trPr>
        <w:tc>
          <w:tcPr>
            <w:tcW w:w="189" w:type="dxa"/>
            <w:vMerge/>
          </w:tcPr>
          <w:p w14:paraId="06FE6D9E" w14:textId="77777777" w:rsidR="004E5315" w:rsidRDefault="004E5315">
            <w:pPr>
              <w:rPr>
                <w:sz w:val="2"/>
                <w:szCs w:val="2"/>
              </w:rPr>
            </w:pPr>
          </w:p>
        </w:tc>
        <w:tc>
          <w:tcPr>
            <w:tcW w:w="3549" w:type="dxa"/>
          </w:tcPr>
          <w:p w14:paraId="69BFEF15" w14:textId="77777777" w:rsidR="004E5315" w:rsidRDefault="00D932F5">
            <w:pPr>
              <w:pStyle w:val="TableParagraph"/>
              <w:ind w:left="32"/>
              <w:rPr>
                <w:sz w:val="20"/>
              </w:rPr>
            </w:pPr>
            <w:r>
              <w:rPr>
                <w:sz w:val="20"/>
                <w:szCs w:val="20"/>
                <w:lang w:val="de-DE"/>
              </w:rPr>
              <w:t>Atemschutz</w:t>
            </w:r>
          </w:p>
        </w:tc>
        <w:tc>
          <w:tcPr>
            <w:tcW w:w="224" w:type="dxa"/>
          </w:tcPr>
          <w:p w14:paraId="0343EAAC" w14:textId="77777777" w:rsidR="004E5315" w:rsidRDefault="00D932F5">
            <w:pPr>
              <w:pStyle w:val="TableParagraph"/>
              <w:ind w:left="11"/>
              <w:rPr>
                <w:sz w:val="20"/>
              </w:rPr>
            </w:pPr>
            <w:r>
              <w:rPr>
                <w:sz w:val="20"/>
              </w:rPr>
              <w:t>:</w:t>
            </w:r>
          </w:p>
        </w:tc>
        <w:tc>
          <w:tcPr>
            <w:tcW w:w="6705" w:type="dxa"/>
          </w:tcPr>
          <w:p w14:paraId="5F8E8D7E" w14:textId="77777777" w:rsidR="004E5315" w:rsidRDefault="00D932F5">
            <w:pPr>
              <w:pStyle w:val="TableParagraph"/>
              <w:ind w:left="39"/>
              <w:rPr>
                <w:sz w:val="20"/>
              </w:rPr>
            </w:pPr>
            <w:r>
              <w:rPr>
                <w:sz w:val="20"/>
                <w:szCs w:val="20"/>
                <w:lang w:val="de-DE"/>
              </w:rPr>
              <w:t>Bei Überschreiten der Expositionsgrenzen oder bei Auftreten von Reizwirkungen sollte ein zugelassener Atemschutz getragen werden. Bei unzureichender Belüftung, sauerstoffarmer Atmosphäre oder unbekannten Expositionswerten einen zugelassenen Atemschutz tragen.</w:t>
            </w:r>
          </w:p>
        </w:tc>
      </w:tr>
      <w:tr w:rsidR="004E5315" w14:paraId="2EB58E1A" w14:textId="77777777">
        <w:trPr>
          <w:trHeight w:val="220"/>
        </w:trPr>
        <w:tc>
          <w:tcPr>
            <w:tcW w:w="189" w:type="dxa"/>
            <w:vMerge/>
          </w:tcPr>
          <w:p w14:paraId="251F6071" w14:textId="77777777" w:rsidR="004E5315" w:rsidRDefault="004E5315">
            <w:pPr>
              <w:rPr>
                <w:sz w:val="2"/>
                <w:szCs w:val="2"/>
              </w:rPr>
            </w:pPr>
          </w:p>
        </w:tc>
        <w:tc>
          <w:tcPr>
            <w:tcW w:w="3549" w:type="dxa"/>
            <w:vAlign w:val="center"/>
          </w:tcPr>
          <w:p w14:paraId="3FC39F4D" w14:textId="77777777" w:rsidR="004E5315" w:rsidRDefault="00D932F5">
            <w:pPr>
              <w:pStyle w:val="TableParagraph"/>
              <w:ind w:left="32"/>
              <w:rPr>
                <w:sz w:val="20"/>
              </w:rPr>
            </w:pPr>
            <w:r>
              <w:rPr>
                <w:sz w:val="20"/>
                <w:szCs w:val="20"/>
                <w:lang w:val="de-DE"/>
              </w:rPr>
              <w:t>Sonstige Angaben</w:t>
            </w:r>
          </w:p>
        </w:tc>
        <w:tc>
          <w:tcPr>
            <w:tcW w:w="224" w:type="dxa"/>
          </w:tcPr>
          <w:p w14:paraId="4EC3150E" w14:textId="77777777" w:rsidR="004E5315" w:rsidRDefault="00D932F5">
            <w:pPr>
              <w:pStyle w:val="TableParagraph"/>
              <w:ind w:left="11"/>
              <w:rPr>
                <w:sz w:val="20"/>
              </w:rPr>
            </w:pPr>
            <w:r>
              <w:rPr>
                <w:sz w:val="20"/>
              </w:rPr>
              <w:t>:</w:t>
            </w:r>
          </w:p>
        </w:tc>
        <w:tc>
          <w:tcPr>
            <w:tcW w:w="6705" w:type="dxa"/>
            <w:vAlign w:val="center"/>
          </w:tcPr>
          <w:p w14:paraId="2D0B89E3" w14:textId="77777777" w:rsidR="004E5315" w:rsidRDefault="00D932F5">
            <w:pPr>
              <w:pStyle w:val="TableParagraph"/>
              <w:ind w:left="39"/>
              <w:rPr>
                <w:sz w:val="20"/>
              </w:rPr>
            </w:pPr>
            <w:r>
              <w:rPr>
                <w:sz w:val="20"/>
                <w:szCs w:val="20"/>
                <w:lang w:val="de-DE"/>
              </w:rPr>
              <w:t>Bei Gebrauch dieses Stoffs nicht essen, trinken oder rauchen.</w:t>
            </w:r>
          </w:p>
        </w:tc>
      </w:tr>
      <w:tr w:rsidR="004E5315" w14:paraId="115D4C10" w14:textId="77777777">
        <w:trPr>
          <w:trHeight w:val="316"/>
        </w:trPr>
        <w:tc>
          <w:tcPr>
            <w:tcW w:w="10667" w:type="dxa"/>
            <w:gridSpan w:val="4"/>
            <w:shd w:val="clear" w:color="auto" w:fill="000000"/>
          </w:tcPr>
          <w:p w14:paraId="06193D9C" w14:textId="77777777" w:rsidR="004E5315" w:rsidRDefault="00D932F5">
            <w:pPr>
              <w:pStyle w:val="TableParagraph"/>
              <w:ind w:left="119"/>
              <w:rPr>
                <w:rFonts w:ascii="Times New Roman"/>
                <w:sz w:val="20"/>
              </w:rPr>
            </w:pPr>
            <w:bookmarkStart w:id="35" w:name="SECTION_9:_Physical_and_chemical_propert"/>
            <w:bookmarkEnd w:id="35"/>
            <w:r>
              <w:rPr>
                <w:b/>
                <w:bCs/>
                <w:color w:val="FFFFFF"/>
                <w:sz w:val="28"/>
                <w:szCs w:val="28"/>
                <w:lang w:val="de-DE"/>
              </w:rPr>
              <w:t>ABSCHNITT 9: Physikalische und chemische Eigenschaften</w:t>
            </w:r>
          </w:p>
        </w:tc>
      </w:tr>
    </w:tbl>
    <w:p w14:paraId="433BB2BE" w14:textId="77777777" w:rsidR="004E5315" w:rsidRDefault="00D932F5">
      <w:pPr>
        <w:pStyle w:val="ListParagraph"/>
        <w:numPr>
          <w:ilvl w:val="1"/>
          <w:numId w:val="5"/>
        </w:numPr>
        <w:tabs>
          <w:tab w:val="left" w:pos="967"/>
          <w:tab w:val="left" w:pos="968"/>
        </w:tabs>
        <w:spacing w:before="13" w:after="31"/>
        <w:ind w:left="872"/>
        <w:rPr>
          <w:b/>
        </w:rPr>
      </w:pPr>
      <w:bookmarkStart w:id="36" w:name="9.1._Information_on_basic_physical_and_c"/>
      <w:bookmarkEnd w:id="36"/>
      <w:r>
        <w:rPr>
          <w:b/>
          <w:bCs/>
          <w:lang w:val="de-DE"/>
        </w:rPr>
        <w:t>Angaben zu den grundlegenden physikalischen und chemischen Eigenschaften</w:t>
      </w:r>
    </w:p>
    <w:tbl>
      <w:tblPr>
        <w:tblStyle w:val="TableNormal1"/>
        <w:tblW w:w="0" w:type="auto"/>
        <w:tblInd w:w="238" w:type="dxa"/>
        <w:tblLayout w:type="fixed"/>
        <w:tblLook w:val="01E0" w:firstRow="1" w:lastRow="1" w:firstColumn="1" w:lastColumn="1" w:noHBand="0" w:noVBand="0"/>
      </w:tblPr>
      <w:tblGrid>
        <w:gridCol w:w="4424"/>
        <w:gridCol w:w="196"/>
        <w:gridCol w:w="5851"/>
      </w:tblGrid>
      <w:tr w:rsidR="004E5315" w14:paraId="66E77B90" w14:textId="77777777">
        <w:trPr>
          <w:trHeight w:val="266"/>
        </w:trPr>
        <w:tc>
          <w:tcPr>
            <w:tcW w:w="4424" w:type="dxa"/>
          </w:tcPr>
          <w:p w14:paraId="6444EDF3" w14:textId="77777777" w:rsidR="004E5315" w:rsidRDefault="00D932F5">
            <w:pPr>
              <w:pStyle w:val="TableParagraph"/>
              <w:ind w:left="32"/>
              <w:rPr>
                <w:sz w:val="20"/>
              </w:rPr>
            </w:pPr>
            <w:r>
              <w:rPr>
                <w:sz w:val="20"/>
                <w:szCs w:val="20"/>
                <w:lang w:val="de-DE"/>
              </w:rPr>
              <w:t>Aggregatzustand</w:t>
            </w:r>
          </w:p>
        </w:tc>
        <w:tc>
          <w:tcPr>
            <w:tcW w:w="196" w:type="dxa"/>
          </w:tcPr>
          <w:p w14:paraId="436975B1" w14:textId="77777777" w:rsidR="004E5315" w:rsidRDefault="00D932F5">
            <w:pPr>
              <w:pStyle w:val="TableParagraph"/>
              <w:ind w:left="3"/>
              <w:rPr>
                <w:sz w:val="20"/>
              </w:rPr>
            </w:pPr>
            <w:r>
              <w:rPr>
                <w:sz w:val="20"/>
              </w:rPr>
              <w:t>:</w:t>
            </w:r>
          </w:p>
        </w:tc>
        <w:tc>
          <w:tcPr>
            <w:tcW w:w="5851" w:type="dxa"/>
          </w:tcPr>
          <w:p w14:paraId="3FD4EF27" w14:textId="77777777" w:rsidR="004E5315" w:rsidRDefault="00D932F5">
            <w:pPr>
              <w:pStyle w:val="TableParagraph"/>
              <w:ind w:left="22"/>
              <w:rPr>
                <w:sz w:val="20"/>
              </w:rPr>
            </w:pPr>
            <w:r>
              <w:rPr>
                <w:sz w:val="20"/>
                <w:szCs w:val="20"/>
                <w:lang w:val="de-DE"/>
              </w:rPr>
              <w:t>Solide</w:t>
            </w:r>
          </w:p>
        </w:tc>
      </w:tr>
      <w:tr w:rsidR="004E5315" w14:paraId="57F1B2D6" w14:textId="77777777">
        <w:trPr>
          <w:trHeight w:val="266"/>
        </w:trPr>
        <w:tc>
          <w:tcPr>
            <w:tcW w:w="4424" w:type="dxa"/>
          </w:tcPr>
          <w:p w14:paraId="597C3FB1" w14:textId="77777777" w:rsidR="004E5315" w:rsidRDefault="00D932F5">
            <w:pPr>
              <w:pStyle w:val="TableParagraph"/>
              <w:ind w:left="32"/>
              <w:rPr>
                <w:sz w:val="20"/>
              </w:rPr>
            </w:pPr>
            <w:r>
              <w:rPr>
                <w:sz w:val="20"/>
                <w:szCs w:val="20"/>
                <w:lang w:val="de-DE"/>
              </w:rPr>
              <w:t>Aussehen</w:t>
            </w:r>
          </w:p>
        </w:tc>
        <w:tc>
          <w:tcPr>
            <w:tcW w:w="196" w:type="dxa"/>
          </w:tcPr>
          <w:p w14:paraId="0EA45739" w14:textId="77777777" w:rsidR="004E5315" w:rsidRDefault="00D932F5">
            <w:pPr>
              <w:pStyle w:val="TableParagraph"/>
              <w:ind w:left="3"/>
              <w:rPr>
                <w:sz w:val="20"/>
              </w:rPr>
            </w:pPr>
            <w:r>
              <w:rPr>
                <w:sz w:val="20"/>
              </w:rPr>
              <w:t>:</w:t>
            </w:r>
          </w:p>
        </w:tc>
        <w:tc>
          <w:tcPr>
            <w:tcW w:w="5851" w:type="dxa"/>
          </w:tcPr>
          <w:p w14:paraId="51B2EB17" w14:textId="77777777" w:rsidR="004E5315" w:rsidRDefault="00D932F5">
            <w:pPr>
              <w:pStyle w:val="TableParagraph"/>
              <w:ind w:left="68"/>
              <w:rPr>
                <w:sz w:val="20"/>
              </w:rPr>
            </w:pPr>
            <w:r>
              <w:rPr>
                <w:sz w:val="20"/>
                <w:szCs w:val="20"/>
                <w:lang w:val="de-DE"/>
              </w:rPr>
              <w:t>Wachsartiger Feststoff, verschiedene Farben</w:t>
            </w:r>
          </w:p>
        </w:tc>
      </w:tr>
      <w:tr w:rsidR="004E5315" w14:paraId="7BDAE019" w14:textId="77777777">
        <w:trPr>
          <w:trHeight w:val="266"/>
        </w:trPr>
        <w:tc>
          <w:tcPr>
            <w:tcW w:w="4424" w:type="dxa"/>
          </w:tcPr>
          <w:p w14:paraId="6E66A1A4" w14:textId="77777777" w:rsidR="004E5315" w:rsidRDefault="00D932F5">
            <w:pPr>
              <w:pStyle w:val="TableParagraph"/>
              <w:ind w:left="32"/>
              <w:rPr>
                <w:sz w:val="20"/>
              </w:rPr>
            </w:pPr>
            <w:r>
              <w:rPr>
                <w:sz w:val="20"/>
                <w:szCs w:val="20"/>
                <w:lang w:val="de-DE"/>
              </w:rPr>
              <w:t>Farbe</w:t>
            </w:r>
          </w:p>
        </w:tc>
        <w:tc>
          <w:tcPr>
            <w:tcW w:w="196" w:type="dxa"/>
          </w:tcPr>
          <w:p w14:paraId="725411FA" w14:textId="77777777" w:rsidR="004E5315" w:rsidRDefault="00D932F5">
            <w:pPr>
              <w:pStyle w:val="TableParagraph"/>
              <w:ind w:left="3"/>
              <w:rPr>
                <w:sz w:val="20"/>
              </w:rPr>
            </w:pPr>
            <w:r>
              <w:rPr>
                <w:sz w:val="20"/>
              </w:rPr>
              <w:t>:</w:t>
            </w:r>
          </w:p>
        </w:tc>
        <w:tc>
          <w:tcPr>
            <w:tcW w:w="5851" w:type="dxa"/>
          </w:tcPr>
          <w:p w14:paraId="1E429856" w14:textId="77777777" w:rsidR="004E5315" w:rsidRDefault="00D932F5">
            <w:pPr>
              <w:pStyle w:val="TableParagraph"/>
              <w:ind w:left="22"/>
              <w:rPr>
                <w:sz w:val="20"/>
              </w:rPr>
            </w:pPr>
            <w:r>
              <w:rPr>
                <w:sz w:val="20"/>
                <w:szCs w:val="20"/>
                <w:lang w:val="de-DE"/>
              </w:rPr>
              <w:t>Keine Daten verfügbar</w:t>
            </w:r>
          </w:p>
        </w:tc>
      </w:tr>
      <w:tr w:rsidR="004E5315" w14:paraId="18731C4F" w14:textId="77777777">
        <w:trPr>
          <w:trHeight w:val="266"/>
        </w:trPr>
        <w:tc>
          <w:tcPr>
            <w:tcW w:w="4424" w:type="dxa"/>
          </w:tcPr>
          <w:p w14:paraId="16D41C84" w14:textId="77777777" w:rsidR="004E5315" w:rsidRDefault="00D932F5">
            <w:pPr>
              <w:pStyle w:val="TableParagraph"/>
              <w:ind w:left="32"/>
              <w:rPr>
                <w:sz w:val="20"/>
              </w:rPr>
            </w:pPr>
            <w:r>
              <w:rPr>
                <w:sz w:val="20"/>
                <w:szCs w:val="20"/>
                <w:lang w:val="de-DE"/>
              </w:rPr>
              <w:t>Geruch</w:t>
            </w:r>
          </w:p>
        </w:tc>
        <w:tc>
          <w:tcPr>
            <w:tcW w:w="196" w:type="dxa"/>
          </w:tcPr>
          <w:p w14:paraId="6256AA20" w14:textId="77777777" w:rsidR="004E5315" w:rsidRDefault="00D932F5">
            <w:pPr>
              <w:pStyle w:val="TableParagraph"/>
              <w:ind w:left="3"/>
              <w:rPr>
                <w:sz w:val="20"/>
              </w:rPr>
            </w:pPr>
            <w:r>
              <w:rPr>
                <w:sz w:val="20"/>
              </w:rPr>
              <w:t>:</w:t>
            </w:r>
          </w:p>
        </w:tc>
        <w:tc>
          <w:tcPr>
            <w:tcW w:w="5851" w:type="dxa"/>
          </w:tcPr>
          <w:p w14:paraId="31C973FA" w14:textId="77777777" w:rsidR="004E5315" w:rsidRDefault="00D932F5">
            <w:pPr>
              <w:pStyle w:val="TableParagraph"/>
              <w:ind w:left="22"/>
              <w:rPr>
                <w:sz w:val="20"/>
              </w:rPr>
            </w:pPr>
            <w:r>
              <w:rPr>
                <w:sz w:val="20"/>
                <w:szCs w:val="20"/>
                <w:lang w:val="de-DE"/>
              </w:rPr>
              <w:t>Keine Daten verfügbar</w:t>
            </w:r>
          </w:p>
        </w:tc>
      </w:tr>
      <w:tr w:rsidR="004E5315" w14:paraId="2163C78D" w14:textId="77777777">
        <w:trPr>
          <w:trHeight w:val="266"/>
        </w:trPr>
        <w:tc>
          <w:tcPr>
            <w:tcW w:w="4424" w:type="dxa"/>
          </w:tcPr>
          <w:p w14:paraId="1311B80D" w14:textId="77777777" w:rsidR="004E5315" w:rsidRDefault="00D932F5">
            <w:pPr>
              <w:pStyle w:val="TableParagraph"/>
              <w:ind w:left="32"/>
              <w:rPr>
                <w:sz w:val="20"/>
              </w:rPr>
            </w:pPr>
            <w:r>
              <w:rPr>
                <w:sz w:val="20"/>
                <w:szCs w:val="20"/>
                <w:lang w:val="de-DE"/>
              </w:rPr>
              <w:t>Geruchsschwelle</w:t>
            </w:r>
          </w:p>
        </w:tc>
        <w:tc>
          <w:tcPr>
            <w:tcW w:w="196" w:type="dxa"/>
          </w:tcPr>
          <w:p w14:paraId="29CE8ACA" w14:textId="77777777" w:rsidR="004E5315" w:rsidRDefault="00D932F5">
            <w:pPr>
              <w:pStyle w:val="TableParagraph"/>
              <w:ind w:left="3"/>
              <w:rPr>
                <w:sz w:val="20"/>
              </w:rPr>
            </w:pPr>
            <w:r>
              <w:rPr>
                <w:sz w:val="20"/>
              </w:rPr>
              <w:t>:</w:t>
            </w:r>
          </w:p>
        </w:tc>
        <w:tc>
          <w:tcPr>
            <w:tcW w:w="5851" w:type="dxa"/>
          </w:tcPr>
          <w:p w14:paraId="73AF2678" w14:textId="77777777" w:rsidR="004E5315" w:rsidRDefault="00D932F5">
            <w:pPr>
              <w:pStyle w:val="TableParagraph"/>
              <w:ind w:left="22"/>
              <w:rPr>
                <w:sz w:val="20"/>
              </w:rPr>
            </w:pPr>
            <w:r>
              <w:rPr>
                <w:sz w:val="20"/>
                <w:szCs w:val="20"/>
                <w:lang w:val="de-DE"/>
              </w:rPr>
              <w:t>Keine Daten verfügbar</w:t>
            </w:r>
          </w:p>
        </w:tc>
      </w:tr>
      <w:tr w:rsidR="004E5315" w14:paraId="04F03562" w14:textId="77777777">
        <w:trPr>
          <w:trHeight w:val="266"/>
        </w:trPr>
        <w:tc>
          <w:tcPr>
            <w:tcW w:w="4424" w:type="dxa"/>
          </w:tcPr>
          <w:p w14:paraId="0BEB2CBD" w14:textId="77777777" w:rsidR="004E5315" w:rsidRDefault="00D932F5">
            <w:pPr>
              <w:pStyle w:val="TableParagraph"/>
              <w:ind w:left="32"/>
              <w:rPr>
                <w:sz w:val="20"/>
              </w:rPr>
            </w:pPr>
            <w:r>
              <w:rPr>
                <w:sz w:val="20"/>
                <w:szCs w:val="20"/>
                <w:lang w:val="de-DE"/>
              </w:rPr>
              <w:t>pH-Wert</w:t>
            </w:r>
          </w:p>
        </w:tc>
        <w:tc>
          <w:tcPr>
            <w:tcW w:w="196" w:type="dxa"/>
          </w:tcPr>
          <w:p w14:paraId="58201132" w14:textId="77777777" w:rsidR="004E5315" w:rsidRDefault="00D932F5">
            <w:pPr>
              <w:pStyle w:val="TableParagraph"/>
              <w:ind w:left="3"/>
              <w:rPr>
                <w:sz w:val="20"/>
              </w:rPr>
            </w:pPr>
            <w:r>
              <w:rPr>
                <w:sz w:val="20"/>
              </w:rPr>
              <w:t>:</w:t>
            </w:r>
          </w:p>
        </w:tc>
        <w:tc>
          <w:tcPr>
            <w:tcW w:w="5851" w:type="dxa"/>
          </w:tcPr>
          <w:p w14:paraId="61409064" w14:textId="77777777" w:rsidR="004E5315" w:rsidRDefault="00D932F5">
            <w:pPr>
              <w:pStyle w:val="TableParagraph"/>
              <w:ind w:left="22"/>
              <w:rPr>
                <w:sz w:val="20"/>
              </w:rPr>
            </w:pPr>
            <w:r>
              <w:rPr>
                <w:sz w:val="20"/>
                <w:szCs w:val="20"/>
                <w:lang w:val="de-DE"/>
              </w:rPr>
              <w:t>Keine Daten verfügbar</w:t>
            </w:r>
          </w:p>
        </w:tc>
      </w:tr>
      <w:tr w:rsidR="004E5315" w14:paraId="6C298CB5" w14:textId="77777777">
        <w:trPr>
          <w:trHeight w:val="266"/>
        </w:trPr>
        <w:tc>
          <w:tcPr>
            <w:tcW w:w="4424" w:type="dxa"/>
          </w:tcPr>
          <w:p w14:paraId="0E3C970B" w14:textId="77777777" w:rsidR="004E5315" w:rsidRDefault="00D932F5">
            <w:pPr>
              <w:pStyle w:val="TableParagraph"/>
              <w:ind w:left="32"/>
              <w:rPr>
                <w:sz w:val="20"/>
              </w:rPr>
            </w:pPr>
            <w:r>
              <w:rPr>
                <w:sz w:val="20"/>
                <w:szCs w:val="20"/>
                <w:lang w:val="de-DE"/>
              </w:rPr>
              <w:t>Verdampfungsgeschwindigkeit</w:t>
            </w:r>
          </w:p>
        </w:tc>
        <w:tc>
          <w:tcPr>
            <w:tcW w:w="196" w:type="dxa"/>
          </w:tcPr>
          <w:p w14:paraId="457B3B71" w14:textId="77777777" w:rsidR="004E5315" w:rsidRDefault="00D932F5">
            <w:pPr>
              <w:pStyle w:val="TableParagraph"/>
              <w:ind w:left="3"/>
              <w:rPr>
                <w:sz w:val="20"/>
              </w:rPr>
            </w:pPr>
            <w:r>
              <w:rPr>
                <w:sz w:val="20"/>
              </w:rPr>
              <w:t>:</w:t>
            </w:r>
          </w:p>
        </w:tc>
        <w:tc>
          <w:tcPr>
            <w:tcW w:w="5851" w:type="dxa"/>
          </w:tcPr>
          <w:p w14:paraId="23A42B9B" w14:textId="77777777" w:rsidR="004E5315" w:rsidRDefault="00D932F5">
            <w:pPr>
              <w:pStyle w:val="TableParagraph"/>
              <w:ind w:left="22"/>
              <w:rPr>
                <w:sz w:val="20"/>
              </w:rPr>
            </w:pPr>
            <w:r>
              <w:rPr>
                <w:sz w:val="20"/>
                <w:szCs w:val="20"/>
                <w:lang w:val="de-DE"/>
              </w:rPr>
              <w:t>Keine Daten verfügbar</w:t>
            </w:r>
          </w:p>
        </w:tc>
      </w:tr>
      <w:tr w:rsidR="004E5315" w14:paraId="632AB051" w14:textId="77777777">
        <w:trPr>
          <w:trHeight w:val="266"/>
        </w:trPr>
        <w:tc>
          <w:tcPr>
            <w:tcW w:w="4424" w:type="dxa"/>
          </w:tcPr>
          <w:p w14:paraId="1107ECD3" w14:textId="77777777" w:rsidR="004E5315" w:rsidRDefault="00D932F5">
            <w:pPr>
              <w:pStyle w:val="TableParagraph"/>
              <w:ind w:left="32"/>
              <w:rPr>
                <w:sz w:val="20"/>
              </w:rPr>
            </w:pPr>
            <w:r>
              <w:rPr>
                <w:sz w:val="20"/>
                <w:szCs w:val="20"/>
                <w:lang w:val="de-DE"/>
              </w:rPr>
              <w:t>Schmelzpunkt</w:t>
            </w:r>
          </w:p>
        </w:tc>
        <w:tc>
          <w:tcPr>
            <w:tcW w:w="196" w:type="dxa"/>
          </w:tcPr>
          <w:p w14:paraId="781511DF" w14:textId="77777777" w:rsidR="004E5315" w:rsidRDefault="00D932F5">
            <w:pPr>
              <w:pStyle w:val="TableParagraph"/>
              <w:ind w:left="3"/>
              <w:rPr>
                <w:sz w:val="20"/>
              </w:rPr>
            </w:pPr>
            <w:r>
              <w:rPr>
                <w:sz w:val="20"/>
              </w:rPr>
              <w:t>:</w:t>
            </w:r>
          </w:p>
        </w:tc>
        <w:tc>
          <w:tcPr>
            <w:tcW w:w="5851" w:type="dxa"/>
          </w:tcPr>
          <w:p w14:paraId="5B5B9331" w14:textId="77777777" w:rsidR="004E5315" w:rsidRDefault="00D932F5">
            <w:pPr>
              <w:pStyle w:val="TableParagraph"/>
              <w:ind w:left="22"/>
              <w:rPr>
                <w:sz w:val="20"/>
              </w:rPr>
            </w:pPr>
            <w:r>
              <w:rPr>
                <w:sz w:val="20"/>
                <w:szCs w:val="20"/>
                <w:lang w:val="de-DE"/>
              </w:rPr>
              <w:t>Keine Daten verfügbar</w:t>
            </w:r>
          </w:p>
        </w:tc>
      </w:tr>
      <w:tr w:rsidR="004E5315" w14:paraId="2E91A110" w14:textId="77777777">
        <w:trPr>
          <w:trHeight w:val="266"/>
        </w:trPr>
        <w:tc>
          <w:tcPr>
            <w:tcW w:w="4424" w:type="dxa"/>
          </w:tcPr>
          <w:p w14:paraId="77BAF461" w14:textId="77777777" w:rsidR="004E5315" w:rsidRDefault="00D932F5">
            <w:pPr>
              <w:pStyle w:val="TableParagraph"/>
              <w:ind w:left="32"/>
              <w:rPr>
                <w:sz w:val="20"/>
              </w:rPr>
            </w:pPr>
            <w:r>
              <w:rPr>
                <w:sz w:val="20"/>
                <w:szCs w:val="20"/>
                <w:lang w:val="de-DE"/>
              </w:rPr>
              <w:t>Gefrierpunkt</w:t>
            </w:r>
          </w:p>
        </w:tc>
        <w:tc>
          <w:tcPr>
            <w:tcW w:w="196" w:type="dxa"/>
          </w:tcPr>
          <w:p w14:paraId="5A3E2F16" w14:textId="77777777" w:rsidR="004E5315" w:rsidRDefault="00D932F5">
            <w:pPr>
              <w:pStyle w:val="TableParagraph"/>
              <w:ind w:left="3"/>
              <w:rPr>
                <w:sz w:val="20"/>
              </w:rPr>
            </w:pPr>
            <w:r>
              <w:rPr>
                <w:sz w:val="20"/>
              </w:rPr>
              <w:t>:</w:t>
            </w:r>
          </w:p>
        </w:tc>
        <w:tc>
          <w:tcPr>
            <w:tcW w:w="5851" w:type="dxa"/>
          </w:tcPr>
          <w:p w14:paraId="1EA156F4" w14:textId="77777777" w:rsidR="004E5315" w:rsidRDefault="00D932F5">
            <w:pPr>
              <w:pStyle w:val="TableParagraph"/>
              <w:ind w:left="22"/>
              <w:rPr>
                <w:sz w:val="20"/>
              </w:rPr>
            </w:pPr>
            <w:r>
              <w:rPr>
                <w:sz w:val="20"/>
                <w:szCs w:val="20"/>
                <w:lang w:val="de-DE"/>
              </w:rPr>
              <w:t>Keine Daten verfügbar</w:t>
            </w:r>
          </w:p>
        </w:tc>
      </w:tr>
      <w:tr w:rsidR="004E5315" w14:paraId="04B50E97" w14:textId="77777777">
        <w:trPr>
          <w:trHeight w:val="266"/>
        </w:trPr>
        <w:tc>
          <w:tcPr>
            <w:tcW w:w="4424" w:type="dxa"/>
          </w:tcPr>
          <w:p w14:paraId="23DCB529" w14:textId="77777777" w:rsidR="004E5315" w:rsidRDefault="00D932F5">
            <w:pPr>
              <w:pStyle w:val="TableParagraph"/>
              <w:ind w:left="32"/>
              <w:rPr>
                <w:sz w:val="20"/>
              </w:rPr>
            </w:pPr>
            <w:r>
              <w:rPr>
                <w:sz w:val="20"/>
                <w:szCs w:val="20"/>
                <w:lang w:val="de-DE"/>
              </w:rPr>
              <w:t>Siedepunkt</w:t>
            </w:r>
          </w:p>
        </w:tc>
        <w:tc>
          <w:tcPr>
            <w:tcW w:w="196" w:type="dxa"/>
          </w:tcPr>
          <w:p w14:paraId="651EB145" w14:textId="77777777" w:rsidR="004E5315" w:rsidRDefault="00D932F5">
            <w:pPr>
              <w:pStyle w:val="TableParagraph"/>
              <w:ind w:left="3"/>
              <w:rPr>
                <w:sz w:val="20"/>
              </w:rPr>
            </w:pPr>
            <w:r>
              <w:rPr>
                <w:sz w:val="20"/>
              </w:rPr>
              <w:t>:</w:t>
            </w:r>
          </w:p>
        </w:tc>
        <w:tc>
          <w:tcPr>
            <w:tcW w:w="5851" w:type="dxa"/>
          </w:tcPr>
          <w:p w14:paraId="658399ED" w14:textId="77777777" w:rsidR="004E5315" w:rsidRDefault="00D932F5">
            <w:pPr>
              <w:pStyle w:val="TableParagraph"/>
              <w:ind w:left="22"/>
              <w:rPr>
                <w:sz w:val="20"/>
              </w:rPr>
            </w:pPr>
            <w:r>
              <w:rPr>
                <w:sz w:val="20"/>
                <w:szCs w:val="20"/>
                <w:lang w:val="de-DE"/>
              </w:rPr>
              <w:t>Keine Daten verfügbar</w:t>
            </w:r>
          </w:p>
        </w:tc>
      </w:tr>
      <w:tr w:rsidR="004E5315" w14:paraId="29A3A3CC" w14:textId="77777777">
        <w:trPr>
          <w:trHeight w:val="266"/>
        </w:trPr>
        <w:tc>
          <w:tcPr>
            <w:tcW w:w="4424" w:type="dxa"/>
          </w:tcPr>
          <w:p w14:paraId="30FD6324" w14:textId="77777777" w:rsidR="004E5315" w:rsidRDefault="00D932F5">
            <w:pPr>
              <w:pStyle w:val="TableParagraph"/>
              <w:ind w:left="32"/>
              <w:rPr>
                <w:sz w:val="20"/>
              </w:rPr>
            </w:pPr>
            <w:r>
              <w:rPr>
                <w:sz w:val="20"/>
                <w:szCs w:val="20"/>
                <w:lang w:val="de-DE"/>
              </w:rPr>
              <w:t>Flammpunkt</w:t>
            </w:r>
          </w:p>
        </w:tc>
        <w:tc>
          <w:tcPr>
            <w:tcW w:w="196" w:type="dxa"/>
          </w:tcPr>
          <w:p w14:paraId="03D11CF8" w14:textId="77777777" w:rsidR="004E5315" w:rsidRDefault="00D932F5">
            <w:pPr>
              <w:pStyle w:val="TableParagraph"/>
              <w:ind w:left="3"/>
              <w:rPr>
                <w:vanish/>
                <w:sz w:val="20"/>
              </w:rPr>
            </w:pPr>
            <w:r>
              <w:rPr>
                <w:vanish/>
                <w:sz w:val="20"/>
              </w:rPr>
              <w:t>:</w:t>
            </w:r>
          </w:p>
        </w:tc>
        <w:tc>
          <w:tcPr>
            <w:tcW w:w="5851" w:type="dxa"/>
          </w:tcPr>
          <w:p w14:paraId="0851151D" w14:textId="77777777" w:rsidR="004E5315" w:rsidRDefault="00D932F5">
            <w:pPr>
              <w:pStyle w:val="TableParagraph"/>
              <w:ind w:left="22"/>
              <w:rPr>
                <w:vanish/>
                <w:sz w:val="20"/>
              </w:rPr>
            </w:pPr>
            <w:r>
              <w:rPr>
                <w:vanish/>
                <w:sz w:val="20"/>
              </w:rPr>
              <w:t>&gt; 204 °C (399,2 °F)</w:t>
            </w:r>
          </w:p>
        </w:tc>
      </w:tr>
      <w:tr w:rsidR="004E5315" w14:paraId="342948C3" w14:textId="77777777">
        <w:trPr>
          <w:trHeight w:val="266"/>
        </w:trPr>
        <w:tc>
          <w:tcPr>
            <w:tcW w:w="4424" w:type="dxa"/>
          </w:tcPr>
          <w:p w14:paraId="05CF8DAC" w14:textId="77777777" w:rsidR="004E5315" w:rsidRDefault="00D932F5">
            <w:pPr>
              <w:pStyle w:val="TableParagraph"/>
              <w:ind w:left="32"/>
              <w:rPr>
                <w:sz w:val="20"/>
              </w:rPr>
            </w:pPr>
            <w:r>
              <w:rPr>
                <w:sz w:val="20"/>
                <w:szCs w:val="20"/>
                <w:lang w:val="de-DE"/>
              </w:rPr>
              <w:t>Selbstentzündungstemperatur</w:t>
            </w:r>
          </w:p>
        </w:tc>
        <w:tc>
          <w:tcPr>
            <w:tcW w:w="196" w:type="dxa"/>
          </w:tcPr>
          <w:p w14:paraId="067ABAAE" w14:textId="77777777" w:rsidR="004E5315" w:rsidRDefault="00D932F5">
            <w:pPr>
              <w:pStyle w:val="TableParagraph"/>
              <w:ind w:left="3"/>
              <w:rPr>
                <w:sz w:val="20"/>
              </w:rPr>
            </w:pPr>
            <w:r>
              <w:rPr>
                <w:sz w:val="20"/>
              </w:rPr>
              <w:t>:</w:t>
            </w:r>
          </w:p>
        </w:tc>
        <w:tc>
          <w:tcPr>
            <w:tcW w:w="5851" w:type="dxa"/>
          </w:tcPr>
          <w:p w14:paraId="2D586BB8" w14:textId="77777777" w:rsidR="004E5315" w:rsidRDefault="00D932F5">
            <w:pPr>
              <w:pStyle w:val="TableParagraph"/>
              <w:ind w:left="22"/>
              <w:rPr>
                <w:sz w:val="20"/>
              </w:rPr>
            </w:pPr>
            <w:r>
              <w:rPr>
                <w:sz w:val="20"/>
                <w:szCs w:val="20"/>
                <w:lang w:val="de-DE"/>
              </w:rPr>
              <w:t>Keine Daten verfügbar</w:t>
            </w:r>
          </w:p>
        </w:tc>
      </w:tr>
      <w:tr w:rsidR="004E5315" w14:paraId="065DB22F" w14:textId="77777777">
        <w:trPr>
          <w:trHeight w:val="266"/>
        </w:trPr>
        <w:tc>
          <w:tcPr>
            <w:tcW w:w="4424" w:type="dxa"/>
          </w:tcPr>
          <w:p w14:paraId="2ED92F4B" w14:textId="77777777" w:rsidR="004E5315" w:rsidRDefault="00D932F5">
            <w:pPr>
              <w:pStyle w:val="TableParagraph"/>
              <w:ind w:left="32"/>
              <w:rPr>
                <w:sz w:val="20"/>
              </w:rPr>
            </w:pPr>
            <w:r>
              <w:rPr>
                <w:sz w:val="20"/>
                <w:szCs w:val="20"/>
                <w:lang w:val="de-DE"/>
              </w:rPr>
              <w:t>Zersetzungstemperatur</w:t>
            </w:r>
          </w:p>
        </w:tc>
        <w:tc>
          <w:tcPr>
            <w:tcW w:w="196" w:type="dxa"/>
          </w:tcPr>
          <w:p w14:paraId="5CF80A8A" w14:textId="77777777" w:rsidR="004E5315" w:rsidRDefault="00D932F5">
            <w:pPr>
              <w:pStyle w:val="TableParagraph"/>
              <w:ind w:left="3"/>
              <w:rPr>
                <w:sz w:val="20"/>
              </w:rPr>
            </w:pPr>
            <w:r>
              <w:rPr>
                <w:sz w:val="20"/>
              </w:rPr>
              <w:t>:</w:t>
            </w:r>
          </w:p>
        </w:tc>
        <w:tc>
          <w:tcPr>
            <w:tcW w:w="5851" w:type="dxa"/>
          </w:tcPr>
          <w:p w14:paraId="32B9361D" w14:textId="77777777" w:rsidR="004E5315" w:rsidRDefault="00D932F5">
            <w:pPr>
              <w:pStyle w:val="TableParagraph"/>
              <w:ind w:left="22"/>
              <w:rPr>
                <w:sz w:val="20"/>
              </w:rPr>
            </w:pPr>
            <w:r>
              <w:rPr>
                <w:sz w:val="20"/>
                <w:szCs w:val="20"/>
                <w:lang w:val="de-DE"/>
              </w:rPr>
              <w:t>Keine Daten verfügbar</w:t>
            </w:r>
          </w:p>
        </w:tc>
      </w:tr>
      <w:tr w:rsidR="004E5315" w14:paraId="5E8F035E" w14:textId="77777777">
        <w:trPr>
          <w:trHeight w:val="266"/>
        </w:trPr>
        <w:tc>
          <w:tcPr>
            <w:tcW w:w="4424" w:type="dxa"/>
          </w:tcPr>
          <w:p w14:paraId="538958AA" w14:textId="77777777" w:rsidR="004E5315" w:rsidRDefault="00D932F5">
            <w:pPr>
              <w:pStyle w:val="TableParagraph"/>
              <w:ind w:left="32"/>
              <w:rPr>
                <w:sz w:val="20"/>
              </w:rPr>
            </w:pPr>
            <w:r>
              <w:rPr>
                <w:sz w:val="20"/>
                <w:szCs w:val="20"/>
                <w:lang w:val="de-DE"/>
              </w:rPr>
              <w:t>Entzündbarkeit (fest, gasförmig)</w:t>
            </w:r>
          </w:p>
        </w:tc>
        <w:tc>
          <w:tcPr>
            <w:tcW w:w="196" w:type="dxa"/>
          </w:tcPr>
          <w:p w14:paraId="571B564F" w14:textId="77777777" w:rsidR="004E5315" w:rsidRDefault="00D932F5">
            <w:pPr>
              <w:pStyle w:val="TableParagraph"/>
              <w:ind w:left="3"/>
              <w:rPr>
                <w:sz w:val="20"/>
              </w:rPr>
            </w:pPr>
            <w:r>
              <w:rPr>
                <w:sz w:val="20"/>
              </w:rPr>
              <w:t>:</w:t>
            </w:r>
          </w:p>
        </w:tc>
        <w:tc>
          <w:tcPr>
            <w:tcW w:w="5851" w:type="dxa"/>
          </w:tcPr>
          <w:p w14:paraId="4ECB0BC2" w14:textId="77777777" w:rsidR="004E5315" w:rsidRDefault="00D932F5">
            <w:pPr>
              <w:pStyle w:val="TableParagraph"/>
              <w:ind w:left="22"/>
              <w:rPr>
                <w:sz w:val="20"/>
              </w:rPr>
            </w:pPr>
            <w:r>
              <w:rPr>
                <w:sz w:val="20"/>
                <w:szCs w:val="20"/>
                <w:lang w:val="de-DE"/>
              </w:rPr>
              <w:t>Keine Daten verfügbar</w:t>
            </w:r>
          </w:p>
        </w:tc>
      </w:tr>
      <w:tr w:rsidR="004E5315" w14:paraId="4DFE1046" w14:textId="77777777">
        <w:trPr>
          <w:trHeight w:val="266"/>
        </w:trPr>
        <w:tc>
          <w:tcPr>
            <w:tcW w:w="4424" w:type="dxa"/>
          </w:tcPr>
          <w:p w14:paraId="2F810A96" w14:textId="77777777" w:rsidR="004E5315" w:rsidRDefault="00D932F5">
            <w:pPr>
              <w:pStyle w:val="TableParagraph"/>
              <w:ind w:left="32"/>
              <w:rPr>
                <w:sz w:val="20"/>
              </w:rPr>
            </w:pPr>
            <w:r>
              <w:rPr>
                <w:sz w:val="20"/>
                <w:szCs w:val="20"/>
                <w:lang w:val="de-DE"/>
              </w:rPr>
              <w:t>Dampfdruck</w:t>
            </w:r>
          </w:p>
        </w:tc>
        <w:tc>
          <w:tcPr>
            <w:tcW w:w="196" w:type="dxa"/>
          </w:tcPr>
          <w:p w14:paraId="047FE361" w14:textId="77777777" w:rsidR="004E5315" w:rsidRDefault="00D932F5">
            <w:pPr>
              <w:pStyle w:val="TableParagraph"/>
              <w:ind w:left="3"/>
              <w:rPr>
                <w:sz w:val="20"/>
              </w:rPr>
            </w:pPr>
            <w:r>
              <w:rPr>
                <w:sz w:val="20"/>
              </w:rPr>
              <w:t>:</w:t>
            </w:r>
          </w:p>
        </w:tc>
        <w:tc>
          <w:tcPr>
            <w:tcW w:w="5851" w:type="dxa"/>
          </w:tcPr>
          <w:p w14:paraId="3942AD45" w14:textId="77777777" w:rsidR="004E5315" w:rsidRDefault="00D932F5">
            <w:pPr>
              <w:pStyle w:val="TableParagraph"/>
              <w:ind w:left="22"/>
              <w:rPr>
                <w:sz w:val="20"/>
              </w:rPr>
            </w:pPr>
            <w:r>
              <w:rPr>
                <w:sz w:val="20"/>
                <w:szCs w:val="20"/>
                <w:lang w:val="de-DE"/>
              </w:rPr>
              <w:t>Keine Daten verfügbar</w:t>
            </w:r>
          </w:p>
        </w:tc>
      </w:tr>
      <w:tr w:rsidR="004E5315" w14:paraId="271E3F78" w14:textId="77777777">
        <w:trPr>
          <w:trHeight w:val="266"/>
        </w:trPr>
        <w:tc>
          <w:tcPr>
            <w:tcW w:w="4424" w:type="dxa"/>
          </w:tcPr>
          <w:p w14:paraId="26C32FF6" w14:textId="77777777" w:rsidR="004E5315" w:rsidRDefault="00D932F5">
            <w:pPr>
              <w:pStyle w:val="TableParagraph"/>
              <w:ind w:left="32"/>
              <w:rPr>
                <w:sz w:val="20"/>
              </w:rPr>
            </w:pPr>
            <w:r>
              <w:rPr>
                <w:sz w:val="20"/>
                <w:szCs w:val="20"/>
                <w:lang w:val="de-DE"/>
              </w:rPr>
              <w:t>Relative Dampfdichte bei 20 °C</w:t>
            </w:r>
          </w:p>
        </w:tc>
        <w:tc>
          <w:tcPr>
            <w:tcW w:w="196" w:type="dxa"/>
          </w:tcPr>
          <w:p w14:paraId="2913C4BD" w14:textId="77777777" w:rsidR="004E5315" w:rsidRDefault="00D932F5">
            <w:pPr>
              <w:pStyle w:val="TableParagraph"/>
              <w:ind w:left="3"/>
              <w:rPr>
                <w:sz w:val="20"/>
              </w:rPr>
            </w:pPr>
            <w:r>
              <w:rPr>
                <w:sz w:val="20"/>
              </w:rPr>
              <w:t>:</w:t>
            </w:r>
          </w:p>
        </w:tc>
        <w:tc>
          <w:tcPr>
            <w:tcW w:w="5851" w:type="dxa"/>
          </w:tcPr>
          <w:p w14:paraId="766F4E5D" w14:textId="77777777" w:rsidR="004E5315" w:rsidRDefault="00D932F5">
            <w:pPr>
              <w:pStyle w:val="TableParagraph"/>
              <w:ind w:left="22"/>
              <w:rPr>
                <w:sz w:val="20"/>
              </w:rPr>
            </w:pPr>
            <w:r>
              <w:rPr>
                <w:sz w:val="20"/>
                <w:szCs w:val="20"/>
                <w:lang w:val="de-DE"/>
              </w:rPr>
              <w:t>Keine Daten verfügbar</w:t>
            </w:r>
          </w:p>
        </w:tc>
      </w:tr>
      <w:tr w:rsidR="004E5315" w14:paraId="73AB0C25" w14:textId="77777777">
        <w:trPr>
          <w:trHeight w:val="266"/>
        </w:trPr>
        <w:tc>
          <w:tcPr>
            <w:tcW w:w="4424" w:type="dxa"/>
          </w:tcPr>
          <w:p w14:paraId="4E75B7D5" w14:textId="77777777" w:rsidR="004E5315" w:rsidRDefault="00D932F5">
            <w:pPr>
              <w:pStyle w:val="TableParagraph"/>
              <w:ind w:left="32"/>
              <w:rPr>
                <w:sz w:val="20"/>
              </w:rPr>
            </w:pPr>
            <w:r>
              <w:rPr>
                <w:sz w:val="20"/>
                <w:szCs w:val="20"/>
                <w:lang w:val="de-DE"/>
              </w:rPr>
              <w:t>Relative Dichte</w:t>
            </w:r>
          </w:p>
        </w:tc>
        <w:tc>
          <w:tcPr>
            <w:tcW w:w="196" w:type="dxa"/>
          </w:tcPr>
          <w:p w14:paraId="151A4D09" w14:textId="77777777" w:rsidR="004E5315" w:rsidRDefault="00D932F5">
            <w:pPr>
              <w:pStyle w:val="TableParagraph"/>
              <w:ind w:left="3"/>
              <w:rPr>
                <w:sz w:val="20"/>
              </w:rPr>
            </w:pPr>
            <w:r>
              <w:rPr>
                <w:sz w:val="20"/>
              </w:rPr>
              <w:t>:</w:t>
            </w:r>
          </w:p>
        </w:tc>
        <w:tc>
          <w:tcPr>
            <w:tcW w:w="5851" w:type="dxa"/>
          </w:tcPr>
          <w:p w14:paraId="2D09FFE7" w14:textId="77777777" w:rsidR="004E5315" w:rsidRDefault="00D932F5">
            <w:pPr>
              <w:pStyle w:val="TableParagraph"/>
              <w:ind w:left="22"/>
              <w:rPr>
                <w:sz w:val="20"/>
              </w:rPr>
            </w:pPr>
            <w:r>
              <w:rPr>
                <w:sz w:val="20"/>
                <w:szCs w:val="20"/>
                <w:lang w:val="de-DE"/>
              </w:rPr>
              <w:t>Keine Daten verfügbar</w:t>
            </w:r>
          </w:p>
        </w:tc>
      </w:tr>
      <w:tr w:rsidR="004E5315" w14:paraId="31CB9205" w14:textId="77777777">
        <w:trPr>
          <w:trHeight w:val="266"/>
        </w:trPr>
        <w:tc>
          <w:tcPr>
            <w:tcW w:w="4424" w:type="dxa"/>
          </w:tcPr>
          <w:p w14:paraId="03FDCF5F" w14:textId="77777777" w:rsidR="004E5315" w:rsidRDefault="00D932F5">
            <w:pPr>
              <w:pStyle w:val="TableParagraph"/>
              <w:ind w:left="32"/>
              <w:rPr>
                <w:sz w:val="20"/>
              </w:rPr>
            </w:pPr>
            <w:r>
              <w:rPr>
                <w:sz w:val="20"/>
                <w:szCs w:val="20"/>
                <w:lang w:val="de-DE"/>
              </w:rPr>
              <w:t>Löslichkeit</w:t>
            </w:r>
          </w:p>
        </w:tc>
        <w:tc>
          <w:tcPr>
            <w:tcW w:w="196" w:type="dxa"/>
          </w:tcPr>
          <w:p w14:paraId="3B092097" w14:textId="77777777" w:rsidR="004E5315" w:rsidRDefault="00D932F5">
            <w:pPr>
              <w:pStyle w:val="TableParagraph"/>
              <w:ind w:left="3"/>
              <w:rPr>
                <w:sz w:val="20"/>
              </w:rPr>
            </w:pPr>
            <w:r>
              <w:rPr>
                <w:sz w:val="20"/>
              </w:rPr>
              <w:t>:</w:t>
            </w:r>
          </w:p>
        </w:tc>
        <w:tc>
          <w:tcPr>
            <w:tcW w:w="5851" w:type="dxa"/>
          </w:tcPr>
          <w:p w14:paraId="683419B8" w14:textId="77777777" w:rsidR="004E5315" w:rsidRDefault="00D932F5">
            <w:pPr>
              <w:pStyle w:val="TableParagraph"/>
              <w:ind w:left="22"/>
              <w:rPr>
                <w:sz w:val="20"/>
              </w:rPr>
            </w:pPr>
            <w:r>
              <w:rPr>
                <w:sz w:val="20"/>
                <w:szCs w:val="20"/>
                <w:lang w:val="de-DE"/>
              </w:rPr>
              <w:t>Keine Daten verfügbar</w:t>
            </w:r>
          </w:p>
        </w:tc>
      </w:tr>
      <w:tr w:rsidR="004E5315" w14:paraId="42FDFE03" w14:textId="77777777">
        <w:trPr>
          <w:trHeight w:val="266"/>
        </w:trPr>
        <w:tc>
          <w:tcPr>
            <w:tcW w:w="4424" w:type="dxa"/>
          </w:tcPr>
          <w:p w14:paraId="69AD8C0D" w14:textId="77777777" w:rsidR="004E5315" w:rsidRDefault="00D932F5">
            <w:pPr>
              <w:pStyle w:val="TableParagraph"/>
              <w:ind w:left="32"/>
              <w:rPr>
                <w:sz w:val="20"/>
              </w:rPr>
            </w:pPr>
            <w:r>
              <w:rPr>
                <w:sz w:val="20"/>
                <w:szCs w:val="20"/>
                <w:lang w:val="de-DE"/>
              </w:rPr>
              <w:t>Verteilungskoeffizient: n-Octanol/Wasser</w:t>
            </w:r>
          </w:p>
        </w:tc>
        <w:tc>
          <w:tcPr>
            <w:tcW w:w="196" w:type="dxa"/>
          </w:tcPr>
          <w:p w14:paraId="41E2BE71" w14:textId="77777777" w:rsidR="004E5315" w:rsidRDefault="00D932F5">
            <w:pPr>
              <w:pStyle w:val="TableParagraph"/>
              <w:ind w:left="3"/>
              <w:rPr>
                <w:sz w:val="20"/>
              </w:rPr>
            </w:pPr>
            <w:r>
              <w:rPr>
                <w:sz w:val="20"/>
              </w:rPr>
              <w:t>:</w:t>
            </w:r>
          </w:p>
        </w:tc>
        <w:tc>
          <w:tcPr>
            <w:tcW w:w="5851" w:type="dxa"/>
          </w:tcPr>
          <w:p w14:paraId="32B0C839" w14:textId="77777777" w:rsidR="004E5315" w:rsidRDefault="00D932F5">
            <w:pPr>
              <w:pStyle w:val="TableParagraph"/>
              <w:ind w:left="22"/>
              <w:rPr>
                <w:sz w:val="20"/>
              </w:rPr>
            </w:pPr>
            <w:r>
              <w:rPr>
                <w:sz w:val="20"/>
                <w:szCs w:val="20"/>
                <w:lang w:val="de-DE"/>
              </w:rPr>
              <w:t>Keine Daten verfügbar</w:t>
            </w:r>
          </w:p>
        </w:tc>
      </w:tr>
      <w:tr w:rsidR="004E5315" w14:paraId="7A65AB68" w14:textId="77777777">
        <w:trPr>
          <w:trHeight w:val="266"/>
        </w:trPr>
        <w:tc>
          <w:tcPr>
            <w:tcW w:w="4424" w:type="dxa"/>
          </w:tcPr>
          <w:p w14:paraId="2506819F" w14:textId="77777777" w:rsidR="004E5315" w:rsidRDefault="00D932F5">
            <w:pPr>
              <w:pStyle w:val="TableParagraph"/>
              <w:ind w:left="32"/>
              <w:rPr>
                <w:sz w:val="20"/>
              </w:rPr>
            </w:pPr>
            <w:r>
              <w:rPr>
                <w:sz w:val="20"/>
                <w:szCs w:val="20"/>
                <w:lang w:val="de-DE"/>
              </w:rPr>
              <w:t>Viskosität</w:t>
            </w:r>
          </w:p>
        </w:tc>
        <w:tc>
          <w:tcPr>
            <w:tcW w:w="196" w:type="dxa"/>
          </w:tcPr>
          <w:p w14:paraId="05A78403" w14:textId="77777777" w:rsidR="004E5315" w:rsidRDefault="00D932F5">
            <w:pPr>
              <w:pStyle w:val="TableParagraph"/>
              <w:ind w:left="3"/>
              <w:rPr>
                <w:sz w:val="20"/>
              </w:rPr>
            </w:pPr>
            <w:r>
              <w:rPr>
                <w:sz w:val="20"/>
              </w:rPr>
              <w:t>:</w:t>
            </w:r>
          </w:p>
        </w:tc>
        <w:tc>
          <w:tcPr>
            <w:tcW w:w="5851" w:type="dxa"/>
          </w:tcPr>
          <w:p w14:paraId="06801300" w14:textId="77777777" w:rsidR="004E5315" w:rsidRDefault="00D932F5">
            <w:pPr>
              <w:pStyle w:val="TableParagraph"/>
              <w:ind w:left="22"/>
              <w:rPr>
                <w:sz w:val="20"/>
              </w:rPr>
            </w:pPr>
            <w:r>
              <w:rPr>
                <w:sz w:val="20"/>
                <w:szCs w:val="20"/>
                <w:lang w:val="de-DE"/>
              </w:rPr>
              <w:t>Keine Daten verfügbar</w:t>
            </w:r>
          </w:p>
        </w:tc>
      </w:tr>
      <w:tr w:rsidR="004E5315" w14:paraId="44ACA3D8" w14:textId="77777777">
        <w:trPr>
          <w:trHeight w:val="266"/>
        </w:trPr>
        <w:tc>
          <w:tcPr>
            <w:tcW w:w="4424" w:type="dxa"/>
          </w:tcPr>
          <w:p w14:paraId="296DAEC4" w14:textId="77777777" w:rsidR="004E5315" w:rsidRDefault="00D932F5">
            <w:pPr>
              <w:pStyle w:val="TableParagraph"/>
              <w:ind w:left="32"/>
              <w:rPr>
                <w:sz w:val="20"/>
              </w:rPr>
            </w:pPr>
            <w:r>
              <w:rPr>
                <w:sz w:val="20"/>
                <w:szCs w:val="20"/>
                <w:lang w:val="de-DE"/>
              </w:rPr>
              <w:t>Explosive Eigenschaften</w:t>
            </w:r>
          </w:p>
        </w:tc>
        <w:tc>
          <w:tcPr>
            <w:tcW w:w="196" w:type="dxa"/>
          </w:tcPr>
          <w:p w14:paraId="6FD663F3" w14:textId="77777777" w:rsidR="004E5315" w:rsidRDefault="00D932F5">
            <w:pPr>
              <w:pStyle w:val="TableParagraph"/>
              <w:ind w:left="3"/>
              <w:rPr>
                <w:sz w:val="20"/>
              </w:rPr>
            </w:pPr>
            <w:r>
              <w:rPr>
                <w:sz w:val="20"/>
              </w:rPr>
              <w:t>:</w:t>
            </w:r>
          </w:p>
        </w:tc>
        <w:tc>
          <w:tcPr>
            <w:tcW w:w="5851" w:type="dxa"/>
          </w:tcPr>
          <w:p w14:paraId="0EC55DD0" w14:textId="77777777" w:rsidR="004E5315" w:rsidRDefault="00D932F5">
            <w:pPr>
              <w:pStyle w:val="TableParagraph"/>
              <w:ind w:left="22"/>
              <w:rPr>
                <w:sz w:val="20"/>
              </w:rPr>
            </w:pPr>
            <w:r>
              <w:rPr>
                <w:sz w:val="20"/>
                <w:szCs w:val="20"/>
                <w:lang w:val="de-DE"/>
              </w:rPr>
              <w:t>Keine Daten verfügbar</w:t>
            </w:r>
          </w:p>
        </w:tc>
      </w:tr>
      <w:tr w:rsidR="004E5315" w14:paraId="2BF66833" w14:textId="77777777">
        <w:trPr>
          <w:trHeight w:val="266"/>
        </w:trPr>
        <w:tc>
          <w:tcPr>
            <w:tcW w:w="4424" w:type="dxa"/>
          </w:tcPr>
          <w:p w14:paraId="2E16608C" w14:textId="77777777" w:rsidR="004E5315" w:rsidRDefault="00D932F5">
            <w:pPr>
              <w:pStyle w:val="TableParagraph"/>
              <w:ind w:left="32"/>
              <w:rPr>
                <w:sz w:val="20"/>
              </w:rPr>
            </w:pPr>
            <w:r>
              <w:rPr>
                <w:sz w:val="20"/>
                <w:szCs w:val="20"/>
                <w:lang w:val="de-DE"/>
              </w:rPr>
              <w:t>Oxidierende Eigenschaften</w:t>
            </w:r>
          </w:p>
        </w:tc>
        <w:tc>
          <w:tcPr>
            <w:tcW w:w="196" w:type="dxa"/>
            <w:vAlign w:val="center"/>
          </w:tcPr>
          <w:p w14:paraId="2B82B4DA" w14:textId="77777777" w:rsidR="004E5315" w:rsidRDefault="00D932F5">
            <w:pPr>
              <w:pStyle w:val="TableParagraph"/>
              <w:rPr>
                <w:sz w:val="20"/>
              </w:rPr>
            </w:pPr>
            <w:r>
              <w:rPr>
                <w:sz w:val="20"/>
              </w:rPr>
              <w:t>:</w:t>
            </w:r>
          </w:p>
        </w:tc>
        <w:tc>
          <w:tcPr>
            <w:tcW w:w="5851" w:type="dxa"/>
          </w:tcPr>
          <w:p w14:paraId="5060C871" w14:textId="77777777" w:rsidR="004E5315" w:rsidRDefault="00D932F5">
            <w:pPr>
              <w:pStyle w:val="TableParagraph"/>
              <w:ind w:left="22"/>
              <w:rPr>
                <w:sz w:val="20"/>
              </w:rPr>
            </w:pPr>
            <w:r>
              <w:rPr>
                <w:sz w:val="20"/>
                <w:szCs w:val="20"/>
                <w:lang w:val="de-DE"/>
              </w:rPr>
              <w:t>Keine Daten verfügbar</w:t>
            </w:r>
          </w:p>
        </w:tc>
      </w:tr>
      <w:tr w:rsidR="004E5315" w14:paraId="19909E0A" w14:textId="77777777">
        <w:trPr>
          <w:trHeight w:val="266"/>
        </w:trPr>
        <w:tc>
          <w:tcPr>
            <w:tcW w:w="4424" w:type="dxa"/>
          </w:tcPr>
          <w:p w14:paraId="27083B81" w14:textId="77777777" w:rsidR="004E5315" w:rsidRDefault="00D932F5">
            <w:pPr>
              <w:pStyle w:val="TableParagraph"/>
              <w:ind w:left="34"/>
              <w:rPr>
                <w:sz w:val="20"/>
              </w:rPr>
            </w:pPr>
            <w:r>
              <w:rPr>
                <w:sz w:val="20"/>
                <w:szCs w:val="20"/>
                <w:lang w:val="de-DE"/>
              </w:rPr>
              <w:t>Explosionsgrenzen</w:t>
            </w:r>
          </w:p>
        </w:tc>
        <w:tc>
          <w:tcPr>
            <w:tcW w:w="196" w:type="dxa"/>
            <w:vAlign w:val="center"/>
          </w:tcPr>
          <w:p w14:paraId="01DF8894" w14:textId="77777777" w:rsidR="004E5315" w:rsidRDefault="00D932F5">
            <w:pPr>
              <w:pStyle w:val="TableParagraph"/>
              <w:rPr>
                <w:sz w:val="20"/>
              </w:rPr>
            </w:pPr>
            <w:r>
              <w:rPr>
                <w:sz w:val="20"/>
              </w:rPr>
              <w:t>:</w:t>
            </w:r>
          </w:p>
        </w:tc>
        <w:tc>
          <w:tcPr>
            <w:tcW w:w="5851" w:type="dxa"/>
          </w:tcPr>
          <w:p w14:paraId="77873887" w14:textId="77777777" w:rsidR="004E5315" w:rsidRDefault="00D932F5">
            <w:pPr>
              <w:pStyle w:val="TableParagraph"/>
              <w:ind w:left="23"/>
              <w:rPr>
                <w:sz w:val="20"/>
              </w:rPr>
            </w:pPr>
            <w:r>
              <w:rPr>
                <w:sz w:val="20"/>
                <w:szCs w:val="20"/>
                <w:lang w:val="de-DE"/>
              </w:rPr>
              <w:t>Keine Daten verfügbar.</w:t>
            </w:r>
          </w:p>
        </w:tc>
      </w:tr>
    </w:tbl>
    <w:p w14:paraId="5C0BADF0" w14:textId="77777777" w:rsidR="004E5315" w:rsidRDefault="00D932F5">
      <w:pPr>
        <w:pStyle w:val="ListParagraph"/>
        <w:numPr>
          <w:ilvl w:val="1"/>
          <w:numId w:val="5"/>
        </w:numPr>
        <w:tabs>
          <w:tab w:val="left" w:pos="967"/>
          <w:tab w:val="left" w:pos="968"/>
        </w:tabs>
        <w:spacing w:before="62"/>
        <w:ind w:left="872"/>
        <w:rPr>
          <w:b/>
        </w:rPr>
      </w:pPr>
      <w:bookmarkStart w:id="37" w:name="9.2._Other_information"/>
      <w:bookmarkEnd w:id="37"/>
      <w:r>
        <w:rPr>
          <w:b/>
          <w:bCs/>
          <w:lang w:val="de-DE"/>
        </w:rPr>
        <w:t>Sonstige Angaben</w:t>
      </w:r>
    </w:p>
    <w:p w14:paraId="471CB4E4" w14:textId="77777777" w:rsidR="004E5315" w:rsidRDefault="00D932F5">
      <w:pPr>
        <w:pStyle w:val="BodyText"/>
        <w:spacing w:before="2"/>
        <w:ind w:left="164"/>
      </w:pPr>
      <w:r>
        <w:rPr>
          <w:lang w:val="de-DE"/>
        </w:rPr>
        <w:t>Keine weiteren Informationen verfügbar</w:t>
      </w:r>
    </w:p>
    <w:tbl>
      <w:tblPr>
        <w:tblStyle w:val="TableNormal1"/>
        <w:tblW w:w="0" w:type="auto"/>
        <w:tblLayout w:type="fixed"/>
        <w:tblLook w:val="01E0" w:firstRow="1" w:lastRow="1" w:firstColumn="1" w:lastColumn="1" w:noHBand="0" w:noVBand="0"/>
      </w:tblPr>
      <w:tblGrid>
        <w:gridCol w:w="10655"/>
      </w:tblGrid>
      <w:tr w:rsidR="004E5315" w14:paraId="48F83184" w14:textId="77777777">
        <w:trPr>
          <w:trHeight w:val="339"/>
        </w:trPr>
        <w:tc>
          <w:tcPr>
            <w:tcW w:w="10655" w:type="dxa"/>
            <w:shd w:val="clear" w:color="auto" w:fill="000000"/>
          </w:tcPr>
          <w:p w14:paraId="33546D77" w14:textId="77777777" w:rsidR="004E5315" w:rsidRDefault="00D932F5">
            <w:pPr>
              <w:pStyle w:val="TableParagraph"/>
              <w:ind w:left="119"/>
              <w:rPr>
                <w:rFonts w:ascii="Times New Roman"/>
                <w:sz w:val="20"/>
              </w:rPr>
            </w:pPr>
            <w:bookmarkStart w:id="38" w:name="SECTION_10:_Stability_and_reactivity"/>
            <w:bookmarkEnd w:id="38"/>
            <w:r>
              <w:rPr>
                <w:b/>
                <w:bCs/>
                <w:color w:val="FFFFFF"/>
                <w:sz w:val="28"/>
                <w:szCs w:val="28"/>
                <w:lang w:val="de-DE"/>
              </w:rPr>
              <w:t>ABSCHNITT 10: Stabilität und Reaktivität</w:t>
            </w:r>
          </w:p>
        </w:tc>
      </w:tr>
    </w:tbl>
    <w:p w14:paraId="74907323" w14:textId="77777777" w:rsidR="004E5315" w:rsidRDefault="00D932F5">
      <w:pPr>
        <w:pStyle w:val="Heading1"/>
        <w:numPr>
          <w:ilvl w:val="1"/>
          <w:numId w:val="4"/>
        </w:numPr>
        <w:tabs>
          <w:tab w:val="left" w:pos="967"/>
          <w:tab w:val="left" w:pos="968"/>
        </w:tabs>
        <w:ind w:left="872"/>
      </w:pPr>
      <w:bookmarkStart w:id="39" w:name="10.1._Reactivity"/>
      <w:bookmarkEnd w:id="39"/>
      <w:r>
        <w:rPr>
          <w:lang w:val="de-DE"/>
        </w:rPr>
        <w:t>Reaktivität</w:t>
      </w:r>
    </w:p>
    <w:p w14:paraId="649DEBEA" w14:textId="77777777" w:rsidR="004E5315" w:rsidRDefault="00D932F5">
      <w:pPr>
        <w:pStyle w:val="BodyText"/>
        <w:spacing w:before="2" w:line="243" w:lineRule="exact"/>
        <w:ind w:left="164"/>
      </w:pPr>
      <w:bookmarkStart w:id="40" w:name="10.2._Chemical_stability"/>
      <w:bookmarkEnd w:id="40"/>
      <w:r>
        <w:rPr>
          <w:lang w:val="de-DE"/>
        </w:rPr>
        <w:t>Gefährliche Reaktionen treten unter normalen Bedingungen nicht auf.</w:t>
      </w:r>
    </w:p>
    <w:p w14:paraId="197066EC" w14:textId="77777777" w:rsidR="004E5315" w:rsidRDefault="00D932F5">
      <w:pPr>
        <w:pStyle w:val="Heading1"/>
        <w:numPr>
          <w:ilvl w:val="1"/>
          <w:numId w:val="4"/>
        </w:numPr>
        <w:tabs>
          <w:tab w:val="left" w:pos="967"/>
          <w:tab w:val="left" w:pos="968"/>
        </w:tabs>
        <w:spacing w:line="268" w:lineRule="exact"/>
        <w:ind w:left="872"/>
      </w:pPr>
      <w:r>
        <w:rPr>
          <w:lang w:val="de-DE"/>
        </w:rPr>
        <w:t>Chemische Stabilität</w:t>
      </w:r>
    </w:p>
    <w:p w14:paraId="08292954" w14:textId="77777777" w:rsidR="004E5315" w:rsidRDefault="00D932F5">
      <w:pPr>
        <w:pStyle w:val="BodyText"/>
        <w:spacing w:before="3" w:line="243" w:lineRule="exact"/>
        <w:ind w:left="164"/>
      </w:pPr>
      <w:r>
        <w:rPr>
          <w:lang w:val="de-DE"/>
        </w:rPr>
        <w:t>Unter empfohlenen Handhabungs- und Lagerungsbedingungen stabil (siehe Abschnitt 7).</w:t>
      </w:r>
    </w:p>
    <w:p w14:paraId="2E233AD5" w14:textId="77777777" w:rsidR="004E5315" w:rsidRDefault="00D932F5">
      <w:pPr>
        <w:pStyle w:val="Heading1"/>
        <w:numPr>
          <w:ilvl w:val="1"/>
          <w:numId w:val="4"/>
        </w:numPr>
        <w:tabs>
          <w:tab w:val="left" w:pos="967"/>
          <w:tab w:val="left" w:pos="968"/>
        </w:tabs>
        <w:spacing w:line="268" w:lineRule="exact"/>
        <w:ind w:left="872"/>
      </w:pPr>
      <w:bookmarkStart w:id="41" w:name="10.3._Possibility_of_hazardous_reactions"/>
      <w:bookmarkEnd w:id="41"/>
      <w:r>
        <w:rPr>
          <w:lang w:val="de-DE"/>
        </w:rPr>
        <w:t>Möglichkeit gefährlicher Reaktionen</w:t>
      </w:r>
    </w:p>
    <w:p w14:paraId="1894C384" w14:textId="77777777" w:rsidR="004E5315" w:rsidRDefault="00D932F5">
      <w:pPr>
        <w:pStyle w:val="BodyText"/>
        <w:spacing w:line="243" w:lineRule="exact"/>
        <w:ind w:left="164"/>
      </w:pPr>
      <w:r>
        <w:rPr>
          <w:lang w:val="de-DE"/>
        </w:rPr>
        <w:t>Keine gefährliche Polymerisation.</w:t>
      </w:r>
    </w:p>
    <w:p w14:paraId="1E1D5308" w14:textId="77777777" w:rsidR="004E5315" w:rsidRDefault="00D932F5">
      <w:pPr>
        <w:pStyle w:val="Heading1"/>
        <w:numPr>
          <w:ilvl w:val="1"/>
          <w:numId w:val="4"/>
        </w:numPr>
        <w:tabs>
          <w:tab w:val="left" w:pos="967"/>
          <w:tab w:val="left" w:pos="968"/>
        </w:tabs>
        <w:spacing w:line="268" w:lineRule="exact"/>
        <w:ind w:left="872"/>
      </w:pPr>
      <w:bookmarkStart w:id="42" w:name="10.4._Conditions_to_avoid"/>
      <w:bookmarkEnd w:id="42"/>
      <w:r>
        <w:rPr>
          <w:lang w:val="de-DE"/>
        </w:rPr>
        <w:t>Zu vermeidende Bedingungen</w:t>
      </w:r>
    </w:p>
    <w:p w14:paraId="66071699" w14:textId="77777777" w:rsidR="004E5315" w:rsidRDefault="00D932F5">
      <w:pPr>
        <w:pStyle w:val="BodyText"/>
        <w:spacing w:before="2" w:line="243" w:lineRule="exact"/>
        <w:ind w:left="164"/>
      </w:pPr>
      <w:bookmarkStart w:id="43" w:name="10.5._Incompatible_materials"/>
      <w:bookmarkEnd w:id="43"/>
      <w:r>
        <w:rPr>
          <w:lang w:val="de-DE"/>
        </w:rPr>
        <w:t>Direktes Sonnenlicht, extrem hohe oder niedrige Temperaturen und unverträgliche Materialien.</w:t>
      </w:r>
    </w:p>
    <w:p w14:paraId="38FACA5E" w14:textId="77777777" w:rsidR="004E5315" w:rsidRDefault="00D932F5">
      <w:pPr>
        <w:pStyle w:val="Heading1"/>
        <w:numPr>
          <w:ilvl w:val="1"/>
          <w:numId w:val="4"/>
        </w:numPr>
        <w:tabs>
          <w:tab w:val="left" w:pos="967"/>
          <w:tab w:val="left" w:pos="968"/>
        </w:tabs>
        <w:spacing w:line="268" w:lineRule="exact"/>
        <w:ind w:left="872"/>
      </w:pPr>
      <w:r>
        <w:rPr>
          <w:lang w:val="de-DE"/>
        </w:rPr>
        <w:t>Unverträgliche Materialien</w:t>
      </w:r>
    </w:p>
    <w:p w14:paraId="08324960" w14:textId="77777777" w:rsidR="004E5315" w:rsidRDefault="00D932F5">
      <w:pPr>
        <w:pStyle w:val="BodyText"/>
        <w:spacing w:before="3" w:line="242" w:lineRule="exact"/>
        <w:ind w:left="164"/>
      </w:pPr>
      <w:r>
        <w:rPr>
          <w:lang w:val="de-DE"/>
        </w:rPr>
        <w:t>Starke Säuren, starke Basen, starke Oxidationsmittel.</w:t>
      </w:r>
    </w:p>
    <w:p w14:paraId="0C359775" w14:textId="77777777" w:rsidR="004E5315" w:rsidRDefault="00D932F5">
      <w:pPr>
        <w:pStyle w:val="Heading1"/>
        <w:numPr>
          <w:ilvl w:val="1"/>
          <w:numId w:val="4"/>
        </w:numPr>
        <w:tabs>
          <w:tab w:val="left" w:pos="967"/>
          <w:tab w:val="left" w:pos="968"/>
        </w:tabs>
        <w:spacing w:line="267" w:lineRule="exact"/>
        <w:ind w:left="872"/>
      </w:pPr>
      <w:bookmarkStart w:id="44" w:name="10.6._Hazardous_decomposition_products"/>
      <w:bookmarkEnd w:id="44"/>
      <w:r>
        <w:rPr>
          <w:lang w:val="de-DE"/>
        </w:rPr>
        <w:t>Gefährliche Zersetzungsprodukte</w:t>
      </w:r>
    </w:p>
    <w:p w14:paraId="7F002417" w14:textId="77777777" w:rsidR="004E5315" w:rsidRDefault="00D932F5">
      <w:pPr>
        <w:pStyle w:val="BodyText"/>
        <w:spacing w:before="2"/>
        <w:ind w:left="164"/>
      </w:pPr>
      <w:bookmarkStart w:id="45" w:name="SECTION_11:_Toxicological_information"/>
      <w:bookmarkEnd w:id="45"/>
      <w:r>
        <w:rPr>
          <w:lang w:val="de-DE"/>
        </w:rPr>
        <w:t>Die thermische Zersetzung kann Folgendes verursachen: Kohlenoxide (CO, CO</w:t>
      </w:r>
      <w:r>
        <w:rPr>
          <w:vertAlign w:val="subscript"/>
          <w:lang w:val="de-DE"/>
        </w:rPr>
        <w:t>2</w:t>
      </w:r>
      <w:r>
        <w:rPr>
          <w:lang w:val="de-DE"/>
        </w:rPr>
        <w:t>).</w:t>
      </w:r>
    </w:p>
    <w:tbl>
      <w:tblPr>
        <w:tblStyle w:val="TableNormal1"/>
        <w:tblW w:w="0" w:type="auto"/>
        <w:tblLayout w:type="fixed"/>
        <w:tblLook w:val="01E0" w:firstRow="1" w:lastRow="1" w:firstColumn="1" w:lastColumn="1" w:noHBand="0" w:noVBand="0"/>
      </w:tblPr>
      <w:tblGrid>
        <w:gridCol w:w="10687"/>
      </w:tblGrid>
      <w:tr w:rsidR="004E5315" w14:paraId="0C4549E4" w14:textId="77777777">
        <w:trPr>
          <w:trHeight w:val="339"/>
        </w:trPr>
        <w:tc>
          <w:tcPr>
            <w:tcW w:w="10687" w:type="dxa"/>
            <w:shd w:val="clear" w:color="auto" w:fill="000000"/>
          </w:tcPr>
          <w:p w14:paraId="43757639" w14:textId="77777777" w:rsidR="004E5315" w:rsidRDefault="00D932F5">
            <w:pPr>
              <w:pStyle w:val="TableParagraph"/>
              <w:ind w:left="113"/>
              <w:rPr>
                <w:rFonts w:ascii="Times New Roman"/>
                <w:sz w:val="20"/>
              </w:rPr>
            </w:pPr>
            <w:r>
              <w:rPr>
                <w:b/>
                <w:bCs/>
                <w:color w:val="FFFFFF"/>
                <w:sz w:val="28"/>
                <w:szCs w:val="28"/>
                <w:lang w:val="de-DE"/>
              </w:rPr>
              <w:t>ABSCHNITT 11: Toxikologische Angaben</w:t>
            </w:r>
          </w:p>
        </w:tc>
      </w:tr>
    </w:tbl>
    <w:p w14:paraId="593079DB" w14:textId="77777777" w:rsidR="004E5315" w:rsidRDefault="00D932F5">
      <w:pPr>
        <w:pStyle w:val="Heading1"/>
        <w:tabs>
          <w:tab w:val="left" w:pos="967"/>
        </w:tabs>
        <w:spacing w:after="23"/>
        <w:ind w:left="164" w:firstLine="0"/>
      </w:pPr>
      <w:bookmarkStart w:id="46" w:name="11.1._Information_on_toxicological_effec"/>
      <w:bookmarkEnd w:id="46"/>
      <w:r>
        <w:rPr>
          <w:lang w:val="de-DE"/>
        </w:rPr>
        <w:t>11.1.</w:t>
      </w:r>
      <w:r>
        <w:rPr>
          <w:lang w:val="de-DE"/>
        </w:rPr>
        <w:tab/>
        <w:t>Angaben zu toxikologischen Wirkungen</w:t>
      </w:r>
    </w:p>
    <w:tbl>
      <w:tblPr>
        <w:tblStyle w:val="TableNormal1"/>
        <w:tblW w:w="0" w:type="auto"/>
        <w:tblInd w:w="120" w:type="dxa"/>
        <w:tblLayout w:type="fixed"/>
        <w:tblLook w:val="01E0" w:firstRow="1" w:lastRow="1" w:firstColumn="1" w:lastColumn="1" w:noHBand="0" w:noVBand="0"/>
      </w:tblPr>
      <w:tblGrid>
        <w:gridCol w:w="221"/>
        <w:gridCol w:w="3539"/>
        <w:gridCol w:w="181"/>
        <w:gridCol w:w="785"/>
        <w:gridCol w:w="202"/>
        <w:gridCol w:w="5772"/>
      </w:tblGrid>
      <w:tr w:rsidR="004E5315" w14:paraId="6555D70D" w14:textId="77777777">
        <w:trPr>
          <w:trHeight w:val="284"/>
        </w:trPr>
        <w:tc>
          <w:tcPr>
            <w:tcW w:w="221" w:type="dxa"/>
            <w:vMerge w:val="restart"/>
          </w:tcPr>
          <w:p w14:paraId="33BFB215" w14:textId="77777777" w:rsidR="004E5315" w:rsidRDefault="004E5315">
            <w:pPr>
              <w:pStyle w:val="TableParagraph"/>
              <w:rPr>
                <w:rFonts w:ascii="Times New Roman"/>
                <w:sz w:val="20"/>
              </w:rPr>
            </w:pPr>
          </w:p>
        </w:tc>
        <w:tc>
          <w:tcPr>
            <w:tcW w:w="3539" w:type="dxa"/>
          </w:tcPr>
          <w:p w14:paraId="5C1F9C34" w14:textId="77777777" w:rsidR="004E5315" w:rsidRDefault="00D932F5">
            <w:pPr>
              <w:pStyle w:val="TableParagraph"/>
              <w:ind w:left="29"/>
              <w:rPr>
                <w:sz w:val="20"/>
              </w:rPr>
            </w:pPr>
            <w:r>
              <w:rPr>
                <w:sz w:val="20"/>
                <w:szCs w:val="20"/>
                <w:lang w:val="de-DE"/>
              </w:rPr>
              <w:t>Akute Toxizität</w:t>
            </w:r>
          </w:p>
        </w:tc>
        <w:tc>
          <w:tcPr>
            <w:tcW w:w="181" w:type="dxa"/>
          </w:tcPr>
          <w:p w14:paraId="43B86928" w14:textId="77777777" w:rsidR="004E5315" w:rsidRDefault="00D932F5">
            <w:pPr>
              <w:pStyle w:val="TableParagraph"/>
              <w:ind w:left="37"/>
              <w:rPr>
                <w:sz w:val="20"/>
              </w:rPr>
            </w:pPr>
            <w:r>
              <w:rPr>
                <w:sz w:val="20"/>
              </w:rPr>
              <w:t>:</w:t>
            </w:r>
          </w:p>
        </w:tc>
        <w:tc>
          <w:tcPr>
            <w:tcW w:w="6759" w:type="dxa"/>
            <w:gridSpan w:val="3"/>
          </w:tcPr>
          <w:p w14:paraId="14A6FD73" w14:textId="0C8BCC3E" w:rsidR="004E5315" w:rsidRDefault="00D712A5">
            <w:pPr>
              <w:pStyle w:val="TableParagraph"/>
              <w:ind w:left="28"/>
              <w:rPr>
                <w:sz w:val="20"/>
              </w:rPr>
            </w:pPr>
            <w:proofErr w:type="spellStart"/>
            <w:r w:rsidRPr="00D712A5">
              <w:rPr>
                <w:sz w:val="20"/>
                <w:szCs w:val="20"/>
              </w:rPr>
              <w:t>Produkte</w:t>
            </w:r>
            <w:proofErr w:type="spellEnd"/>
            <w:r w:rsidRPr="00D712A5">
              <w:rPr>
                <w:sz w:val="20"/>
                <w:szCs w:val="20"/>
              </w:rPr>
              <w:t xml:space="preserve">, die </w:t>
            </w:r>
            <w:proofErr w:type="spellStart"/>
            <w:r w:rsidRPr="00D712A5">
              <w:rPr>
                <w:sz w:val="20"/>
                <w:szCs w:val="20"/>
              </w:rPr>
              <w:t>Trikobaltbis</w:t>
            </w:r>
            <w:proofErr w:type="spellEnd"/>
            <w:r w:rsidRPr="00D712A5">
              <w:rPr>
                <w:sz w:val="20"/>
                <w:szCs w:val="20"/>
              </w:rPr>
              <w:t>(</w:t>
            </w:r>
            <w:proofErr w:type="spellStart"/>
            <w:r w:rsidRPr="00D712A5">
              <w:rPr>
                <w:sz w:val="20"/>
                <w:szCs w:val="20"/>
              </w:rPr>
              <w:t>orthophosphat</w:t>
            </w:r>
            <w:proofErr w:type="spellEnd"/>
            <w:r w:rsidRPr="00D712A5">
              <w:rPr>
                <w:sz w:val="20"/>
                <w:szCs w:val="20"/>
              </w:rPr>
              <w:t xml:space="preserve">) </w:t>
            </w:r>
            <w:proofErr w:type="spellStart"/>
            <w:r w:rsidRPr="00D712A5">
              <w:rPr>
                <w:sz w:val="20"/>
                <w:szCs w:val="20"/>
              </w:rPr>
              <w:t>enthalten</w:t>
            </w:r>
            <w:proofErr w:type="spellEnd"/>
            <w:r w:rsidRPr="00D712A5">
              <w:rPr>
                <w:sz w:val="20"/>
                <w:szCs w:val="20"/>
              </w:rPr>
              <w:t xml:space="preserve">, </w:t>
            </w:r>
            <w:proofErr w:type="spellStart"/>
            <w:r w:rsidRPr="00D712A5">
              <w:rPr>
                <w:sz w:val="20"/>
                <w:szCs w:val="20"/>
              </w:rPr>
              <w:t>können</w:t>
            </w:r>
            <w:proofErr w:type="spellEnd"/>
            <w:r w:rsidRPr="00D712A5">
              <w:rPr>
                <w:sz w:val="20"/>
                <w:szCs w:val="20"/>
              </w:rPr>
              <w:t xml:space="preserve"> </w:t>
            </w:r>
            <w:proofErr w:type="spellStart"/>
            <w:r w:rsidRPr="00D712A5">
              <w:rPr>
                <w:sz w:val="20"/>
                <w:szCs w:val="20"/>
              </w:rPr>
              <w:t>beim</w:t>
            </w:r>
            <w:proofErr w:type="spellEnd"/>
            <w:r w:rsidRPr="00D712A5">
              <w:rPr>
                <w:sz w:val="20"/>
                <w:szCs w:val="20"/>
              </w:rPr>
              <w:t xml:space="preserve"> </w:t>
            </w:r>
            <w:proofErr w:type="spellStart"/>
            <w:r w:rsidRPr="00D712A5">
              <w:rPr>
                <w:sz w:val="20"/>
                <w:szCs w:val="20"/>
              </w:rPr>
              <w:t>Verschlucken</w:t>
            </w:r>
            <w:proofErr w:type="spellEnd"/>
            <w:r w:rsidRPr="00D712A5">
              <w:rPr>
                <w:sz w:val="20"/>
                <w:szCs w:val="20"/>
              </w:rPr>
              <w:t xml:space="preserve"> </w:t>
            </w:r>
            <w:proofErr w:type="spellStart"/>
            <w:r w:rsidRPr="00D712A5">
              <w:rPr>
                <w:sz w:val="20"/>
                <w:szCs w:val="20"/>
              </w:rPr>
              <w:t>gefährlich</w:t>
            </w:r>
            <w:proofErr w:type="spellEnd"/>
            <w:r w:rsidRPr="00D712A5">
              <w:rPr>
                <w:sz w:val="20"/>
                <w:szCs w:val="20"/>
              </w:rPr>
              <w:t xml:space="preserve"> sein.</w:t>
            </w:r>
          </w:p>
        </w:tc>
      </w:tr>
      <w:tr w:rsidR="004E5315" w14:paraId="2F6EB6C1" w14:textId="77777777">
        <w:trPr>
          <w:trHeight w:val="241"/>
        </w:trPr>
        <w:tc>
          <w:tcPr>
            <w:tcW w:w="221" w:type="dxa"/>
            <w:vMerge/>
          </w:tcPr>
          <w:p w14:paraId="2928095B" w14:textId="77777777" w:rsidR="004E5315" w:rsidRDefault="004E5315">
            <w:pPr>
              <w:rPr>
                <w:sz w:val="2"/>
                <w:szCs w:val="2"/>
              </w:rPr>
            </w:pPr>
          </w:p>
        </w:tc>
        <w:tc>
          <w:tcPr>
            <w:tcW w:w="3539" w:type="dxa"/>
          </w:tcPr>
          <w:p w14:paraId="7FFBB6A8" w14:textId="77777777" w:rsidR="004E5315" w:rsidRPr="00752134" w:rsidRDefault="00D932F5">
            <w:pPr>
              <w:pStyle w:val="TableParagraph"/>
              <w:ind w:left="29"/>
              <w:rPr>
                <w:sz w:val="20"/>
                <w:lang w:val="fr-CA"/>
              </w:rPr>
            </w:pPr>
            <w:r>
              <w:rPr>
                <w:sz w:val="20"/>
                <w:szCs w:val="20"/>
                <w:lang w:val="de-DE"/>
              </w:rPr>
              <w:t>Ätz-/Reizwirkung auf die Haut</w:t>
            </w:r>
          </w:p>
        </w:tc>
        <w:tc>
          <w:tcPr>
            <w:tcW w:w="181" w:type="dxa"/>
          </w:tcPr>
          <w:p w14:paraId="769B399F" w14:textId="77777777" w:rsidR="004E5315" w:rsidRDefault="00D932F5">
            <w:pPr>
              <w:pStyle w:val="TableParagraph"/>
              <w:ind w:left="1"/>
              <w:rPr>
                <w:sz w:val="20"/>
              </w:rPr>
            </w:pPr>
            <w:r>
              <w:rPr>
                <w:sz w:val="20"/>
              </w:rPr>
              <w:t>:</w:t>
            </w:r>
          </w:p>
        </w:tc>
        <w:tc>
          <w:tcPr>
            <w:tcW w:w="6759" w:type="dxa"/>
            <w:gridSpan w:val="3"/>
          </w:tcPr>
          <w:p w14:paraId="3BFE8CDC" w14:textId="77777777" w:rsidR="004E5315" w:rsidRDefault="00D932F5">
            <w:pPr>
              <w:pStyle w:val="TableParagraph"/>
              <w:ind w:left="28"/>
              <w:rPr>
                <w:sz w:val="20"/>
              </w:rPr>
            </w:pPr>
            <w:r>
              <w:rPr>
                <w:sz w:val="20"/>
                <w:szCs w:val="20"/>
                <w:lang w:val="de-DE"/>
              </w:rPr>
              <w:t>Keine Einstufung (Auf der Grundlage der verfügbaren Daten werden die Einstufungskriterien nicht erfüllt.)</w:t>
            </w:r>
          </w:p>
        </w:tc>
      </w:tr>
      <w:tr w:rsidR="004E5315" w14:paraId="1BE7634F" w14:textId="77777777">
        <w:trPr>
          <w:trHeight w:val="243"/>
        </w:trPr>
        <w:tc>
          <w:tcPr>
            <w:tcW w:w="221" w:type="dxa"/>
            <w:vMerge/>
          </w:tcPr>
          <w:p w14:paraId="4565D3FE" w14:textId="77777777" w:rsidR="004E5315" w:rsidRDefault="004E5315">
            <w:pPr>
              <w:rPr>
                <w:sz w:val="2"/>
                <w:szCs w:val="2"/>
              </w:rPr>
            </w:pPr>
          </w:p>
        </w:tc>
        <w:tc>
          <w:tcPr>
            <w:tcW w:w="3539" w:type="dxa"/>
          </w:tcPr>
          <w:p w14:paraId="6E8294DB" w14:textId="77777777" w:rsidR="004E5315" w:rsidRDefault="00D932F5">
            <w:pPr>
              <w:pStyle w:val="TableParagraph"/>
              <w:ind w:left="29"/>
              <w:rPr>
                <w:sz w:val="20"/>
              </w:rPr>
            </w:pPr>
            <w:r>
              <w:rPr>
                <w:sz w:val="20"/>
                <w:szCs w:val="20"/>
                <w:lang w:val="de-DE"/>
              </w:rPr>
              <w:t>Schwere Augenschädigung/-reizung</w:t>
            </w:r>
          </w:p>
        </w:tc>
        <w:tc>
          <w:tcPr>
            <w:tcW w:w="181" w:type="dxa"/>
          </w:tcPr>
          <w:p w14:paraId="229590BE" w14:textId="77777777" w:rsidR="004E5315" w:rsidRDefault="00D932F5">
            <w:pPr>
              <w:pStyle w:val="TableParagraph"/>
              <w:ind w:left="1"/>
              <w:rPr>
                <w:sz w:val="20"/>
              </w:rPr>
            </w:pPr>
            <w:r>
              <w:rPr>
                <w:sz w:val="20"/>
              </w:rPr>
              <w:t>:</w:t>
            </w:r>
          </w:p>
        </w:tc>
        <w:tc>
          <w:tcPr>
            <w:tcW w:w="6759" w:type="dxa"/>
            <w:gridSpan w:val="3"/>
          </w:tcPr>
          <w:p w14:paraId="5EDE942D" w14:textId="77777777" w:rsidR="004E5315" w:rsidRDefault="00D932F5">
            <w:pPr>
              <w:pStyle w:val="TableParagraph"/>
              <w:ind w:left="28"/>
              <w:rPr>
                <w:sz w:val="20"/>
              </w:rPr>
            </w:pPr>
            <w:r>
              <w:rPr>
                <w:sz w:val="20"/>
                <w:szCs w:val="20"/>
                <w:lang w:val="de-DE"/>
              </w:rPr>
              <w:t>Keine Einstufung (auf Grundlage der verfügbaren Daten werden die Einstufungskriterien nicht erfüllt)</w:t>
            </w:r>
          </w:p>
        </w:tc>
      </w:tr>
      <w:tr w:rsidR="004E5315" w14:paraId="50D2618E" w14:textId="77777777">
        <w:trPr>
          <w:trHeight w:val="252"/>
        </w:trPr>
        <w:tc>
          <w:tcPr>
            <w:tcW w:w="221" w:type="dxa"/>
            <w:vMerge/>
          </w:tcPr>
          <w:p w14:paraId="16D982D4" w14:textId="77777777" w:rsidR="004E5315" w:rsidRDefault="004E5315">
            <w:pPr>
              <w:rPr>
                <w:sz w:val="2"/>
                <w:szCs w:val="2"/>
              </w:rPr>
            </w:pPr>
          </w:p>
        </w:tc>
        <w:tc>
          <w:tcPr>
            <w:tcW w:w="3539" w:type="dxa"/>
          </w:tcPr>
          <w:p w14:paraId="317CAA2D" w14:textId="77777777" w:rsidR="004E5315" w:rsidRDefault="00D932F5">
            <w:pPr>
              <w:pStyle w:val="TableParagraph"/>
              <w:ind w:left="29"/>
              <w:rPr>
                <w:sz w:val="20"/>
              </w:rPr>
            </w:pPr>
            <w:r>
              <w:rPr>
                <w:sz w:val="20"/>
                <w:szCs w:val="20"/>
                <w:lang w:val="de-DE"/>
              </w:rPr>
              <w:t>Sensibilisierung der Atemwege/Haut</w:t>
            </w:r>
          </w:p>
        </w:tc>
        <w:tc>
          <w:tcPr>
            <w:tcW w:w="181" w:type="dxa"/>
          </w:tcPr>
          <w:p w14:paraId="16994BCE" w14:textId="77777777" w:rsidR="004E5315" w:rsidRDefault="00D932F5">
            <w:pPr>
              <w:pStyle w:val="TableParagraph"/>
              <w:ind w:left="1"/>
              <w:rPr>
                <w:sz w:val="20"/>
              </w:rPr>
            </w:pPr>
            <w:r>
              <w:rPr>
                <w:sz w:val="20"/>
              </w:rPr>
              <w:t>:</w:t>
            </w:r>
          </w:p>
        </w:tc>
        <w:tc>
          <w:tcPr>
            <w:tcW w:w="6759" w:type="dxa"/>
            <w:gridSpan w:val="3"/>
          </w:tcPr>
          <w:p w14:paraId="11FDCDF1" w14:textId="77777777" w:rsidR="004E5315" w:rsidRDefault="00D932F5">
            <w:pPr>
              <w:pStyle w:val="TableParagraph"/>
              <w:ind w:left="28"/>
              <w:rPr>
                <w:sz w:val="20"/>
              </w:rPr>
            </w:pPr>
            <w:r>
              <w:rPr>
                <w:sz w:val="20"/>
                <w:szCs w:val="20"/>
                <w:lang w:val="de-DE"/>
              </w:rPr>
              <w:t>Keine Einstufung (auf Grundlage der verfügbaren Daten werden die Einstufungskriterien nicht erfüllt)</w:t>
            </w:r>
          </w:p>
        </w:tc>
      </w:tr>
      <w:tr w:rsidR="004E5315" w14:paraId="0397B21D" w14:textId="77777777">
        <w:trPr>
          <w:trHeight w:val="241"/>
        </w:trPr>
        <w:tc>
          <w:tcPr>
            <w:tcW w:w="221" w:type="dxa"/>
            <w:vMerge/>
          </w:tcPr>
          <w:p w14:paraId="31F5579C" w14:textId="77777777" w:rsidR="004E5315" w:rsidRDefault="004E5315">
            <w:pPr>
              <w:rPr>
                <w:sz w:val="2"/>
                <w:szCs w:val="2"/>
              </w:rPr>
            </w:pPr>
          </w:p>
        </w:tc>
        <w:tc>
          <w:tcPr>
            <w:tcW w:w="3539" w:type="dxa"/>
          </w:tcPr>
          <w:p w14:paraId="2C2EB90A" w14:textId="77777777" w:rsidR="004E5315" w:rsidRDefault="00D932F5">
            <w:pPr>
              <w:pStyle w:val="TableParagraph"/>
              <w:ind w:left="29"/>
              <w:rPr>
                <w:sz w:val="20"/>
              </w:rPr>
            </w:pPr>
            <w:r>
              <w:rPr>
                <w:sz w:val="20"/>
                <w:szCs w:val="20"/>
                <w:lang w:val="de-DE"/>
              </w:rPr>
              <w:t>Keimzell-Mutagenität</w:t>
            </w:r>
          </w:p>
        </w:tc>
        <w:tc>
          <w:tcPr>
            <w:tcW w:w="181" w:type="dxa"/>
          </w:tcPr>
          <w:p w14:paraId="177D8569" w14:textId="77777777" w:rsidR="004E5315" w:rsidRDefault="00D932F5">
            <w:pPr>
              <w:pStyle w:val="TableParagraph"/>
              <w:ind w:left="1"/>
              <w:rPr>
                <w:sz w:val="20"/>
              </w:rPr>
            </w:pPr>
            <w:r>
              <w:rPr>
                <w:sz w:val="20"/>
              </w:rPr>
              <w:t>:</w:t>
            </w:r>
          </w:p>
        </w:tc>
        <w:tc>
          <w:tcPr>
            <w:tcW w:w="6759" w:type="dxa"/>
            <w:gridSpan w:val="3"/>
          </w:tcPr>
          <w:p w14:paraId="4573B947" w14:textId="77777777" w:rsidR="004E5315" w:rsidRDefault="00D932F5">
            <w:pPr>
              <w:pStyle w:val="TableParagraph"/>
              <w:ind w:left="28"/>
              <w:rPr>
                <w:sz w:val="20"/>
              </w:rPr>
            </w:pPr>
            <w:r>
              <w:rPr>
                <w:sz w:val="20"/>
                <w:szCs w:val="20"/>
                <w:lang w:val="de-DE"/>
              </w:rPr>
              <w:t>Keine Einstufung (Auf der Grundlage der verfügbaren Daten werden die Einstufungskriterien nicht erfüllt.)</w:t>
            </w:r>
          </w:p>
        </w:tc>
      </w:tr>
      <w:tr w:rsidR="004E5315" w14:paraId="05D84C6C" w14:textId="77777777">
        <w:trPr>
          <w:trHeight w:val="243"/>
        </w:trPr>
        <w:tc>
          <w:tcPr>
            <w:tcW w:w="221" w:type="dxa"/>
            <w:vMerge/>
          </w:tcPr>
          <w:p w14:paraId="6D98A36D" w14:textId="77777777" w:rsidR="004E5315" w:rsidRDefault="004E5315">
            <w:pPr>
              <w:rPr>
                <w:sz w:val="2"/>
                <w:szCs w:val="2"/>
              </w:rPr>
            </w:pPr>
          </w:p>
        </w:tc>
        <w:tc>
          <w:tcPr>
            <w:tcW w:w="3539" w:type="dxa"/>
          </w:tcPr>
          <w:p w14:paraId="13C282D6" w14:textId="77777777" w:rsidR="004E5315" w:rsidRDefault="00D932F5">
            <w:pPr>
              <w:pStyle w:val="TableParagraph"/>
              <w:ind w:left="29"/>
              <w:rPr>
                <w:sz w:val="20"/>
              </w:rPr>
            </w:pPr>
            <w:r>
              <w:rPr>
                <w:sz w:val="20"/>
                <w:szCs w:val="20"/>
                <w:lang w:val="de-DE"/>
              </w:rPr>
              <w:t>Karzinogenität</w:t>
            </w:r>
          </w:p>
        </w:tc>
        <w:tc>
          <w:tcPr>
            <w:tcW w:w="181" w:type="dxa"/>
          </w:tcPr>
          <w:p w14:paraId="2822177F" w14:textId="77777777" w:rsidR="004E5315" w:rsidRDefault="00D932F5">
            <w:pPr>
              <w:pStyle w:val="TableParagraph"/>
              <w:ind w:left="1"/>
              <w:rPr>
                <w:sz w:val="20"/>
              </w:rPr>
            </w:pPr>
            <w:r>
              <w:rPr>
                <w:sz w:val="20"/>
              </w:rPr>
              <w:t>:</w:t>
            </w:r>
          </w:p>
        </w:tc>
        <w:tc>
          <w:tcPr>
            <w:tcW w:w="6759" w:type="dxa"/>
            <w:gridSpan w:val="3"/>
          </w:tcPr>
          <w:p w14:paraId="3EEC2F1D" w14:textId="77777777" w:rsidR="004E5315" w:rsidRDefault="00D932F5">
            <w:pPr>
              <w:pStyle w:val="TableParagraph"/>
              <w:ind w:left="28"/>
              <w:rPr>
                <w:sz w:val="20"/>
              </w:rPr>
            </w:pPr>
            <w:r>
              <w:rPr>
                <w:sz w:val="20"/>
                <w:szCs w:val="20"/>
                <w:lang w:val="de-DE"/>
              </w:rPr>
              <w:t>Keine Einstufung (Auf der Grundlage der verfügbaren Daten werden die Einstufungskriterien nicht erfüllt.)</w:t>
            </w:r>
          </w:p>
        </w:tc>
      </w:tr>
      <w:tr w:rsidR="004E5315" w14:paraId="36534016" w14:textId="77777777">
        <w:trPr>
          <w:trHeight w:val="281"/>
        </w:trPr>
        <w:tc>
          <w:tcPr>
            <w:tcW w:w="221" w:type="dxa"/>
            <w:vMerge/>
          </w:tcPr>
          <w:p w14:paraId="55F87964" w14:textId="77777777" w:rsidR="004E5315" w:rsidRDefault="004E5315">
            <w:pPr>
              <w:rPr>
                <w:sz w:val="2"/>
                <w:szCs w:val="2"/>
              </w:rPr>
            </w:pPr>
          </w:p>
        </w:tc>
        <w:tc>
          <w:tcPr>
            <w:tcW w:w="3539" w:type="dxa"/>
          </w:tcPr>
          <w:p w14:paraId="3855C6F9" w14:textId="77777777" w:rsidR="004E5315" w:rsidRDefault="00D932F5">
            <w:pPr>
              <w:pStyle w:val="TableParagraph"/>
              <w:spacing w:before="1"/>
              <w:ind w:left="29"/>
              <w:rPr>
                <w:sz w:val="20"/>
              </w:rPr>
            </w:pPr>
            <w:r>
              <w:rPr>
                <w:sz w:val="20"/>
                <w:szCs w:val="20"/>
                <w:lang w:val="de-DE"/>
              </w:rPr>
              <w:t>Reproduktionstoxizität</w:t>
            </w:r>
          </w:p>
        </w:tc>
        <w:tc>
          <w:tcPr>
            <w:tcW w:w="181" w:type="dxa"/>
          </w:tcPr>
          <w:p w14:paraId="4DBF0989" w14:textId="77777777" w:rsidR="004E5315" w:rsidRDefault="00D932F5">
            <w:pPr>
              <w:pStyle w:val="TableParagraph"/>
              <w:spacing w:before="1"/>
              <w:ind w:left="1"/>
              <w:rPr>
                <w:sz w:val="20"/>
              </w:rPr>
            </w:pPr>
            <w:r>
              <w:rPr>
                <w:sz w:val="20"/>
              </w:rPr>
              <w:t>:</w:t>
            </w:r>
          </w:p>
        </w:tc>
        <w:tc>
          <w:tcPr>
            <w:tcW w:w="6759" w:type="dxa"/>
            <w:gridSpan w:val="3"/>
          </w:tcPr>
          <w:p w14:paraId="34DDA6C2" w14:textId="77777777" w:rsidR="004E5315" w:rsidRDefault="00D932F5">
            <w:pPr>
              <w:pStyle w:val="TableParagraph"/>
              <w:spacing w:before="1"/>
              <w:ind w:left="28"/>
              <w:rPr>
                <w:sz w:val="20"/>
              </w:rPr>
            </w:pPr>
            <w:r>
              <w:rPr>
                <w:sz w:val="20"/>
                <w:szCs w:val="20"/>
                <w:lang w:val="de-DE"/>
              </w:rPr>
              <w:t>Keine Einstufung (Auf der Grundlage der verfügbaren Daten werden die Einstufungskriterien nicht erfüllt.)</w:t>
            </w:r>
          </w:p>
        </w:tc>
      </w:tr>
      <w:tr w:rsidR="004E5315" w14:paraId="420C8DCA" w14:textId="77777777">
        <w:trPr>
          <w:trHeight w:val="277"/>
        </w:trPr>
        <w:tc>
          <w:tcPr>
            <w:tcW w:w="221" w:type="dxa"/>
            <w:vMerge/>
          </w:tcPr>
          <w:p w14:paraId="32CE5D24" w14:textId="77777777" w:rsidR="004E5315" w:rsidRDefault="004E5315">
            <w:pPr>
              <w:rPr>
                <w:sz w:val="2"/>
                <w:szCs w:val="2"/>
              </w:rPr>
            </w:pPr>
          </w:p>
        </w:tc>
        <w:tc>
          <w:tcPr>
            <w:tcW w:w="3539" w:type="dxa"/>
          </w:tcPr>
          <w:p w14:paraId="31D7FD0E" w14:textId="77777777" w:rsidR="004E5315" w:rsidRDefault="00D932F5">
            <w:pPr>
              <w:pStyle w:val="TableParagraph"/>
              <w:ind w:left="29"/>
              <w:rPr>
                <w:sz w:val="20"/>
              </w:rPr>
            </w:pPr>
            <w:r>
              <w:rPr>
                <w:sz w:val="20"/>
                <w:szCs w:val="20"/>
                <w:lang w:val="de-DE"/>
              </w:rPr>
              <w:t>Spezifische Zielorgan-Toxizität bei einmaliger Exposition</w:t>
            </w:r>
          </w:p>
        </w:tc>
        <w:tc>
          <w:tcPr>
            <w:tcW w:w="181" w:type="dxa"/>
          </w:tcPr>
          <w:p w14:paraId="4613C6CC" w14:textId="77777777" w:rsidR="004E5315" w:rsidRDefault="00D932F5">
            <w:pPr>
              <w:pStyle w:val="TableParagraph"/>
              <w:ind w:left="1"/>
              <w:rPr>
                <w:sz w:val="20"/>
              </w:rPr>
            </w:pPr>
            <w:r>
              <w:rPr>
                <w:sz w:val="20"/>
              </w:rPr>
              <w:t>:</w:t>
            </w:r>
          </w:p>
        </w:tc>
        <w:tc>
          <w:tcPr>
            <w:tcW w:w="6759" w:type="dxa"/>
            <w:gridSpan w:val="3"/>
          </w:tcPr>
          <w:p w14:paraId="7FBE493C" w14:textId="77777777" w:rsidR="004E5315" w:rsidRDefault="00D932F5">
            <w:pPr>
              <w:pStyle w:val="TableParagraph"/>
              <w:ind w:left="28"/>
              <w:rPr>
                <w:sz w:val="20"/>
              </w:rPr>
            </w:pPr>
            <w:r>
              <w:rPr>
                <w:sz w:val="20"/>
                <w:szCs w:val="20"/>
                <w:lang w:val="de-DE"/>
              </w:rPr>
              <w:t>Keine Einstufung (Auf der Grundlage der verfügbaren Daten werden die Einstufungskriterien nicht erfüllt.)</w:t>
            </w:r>
          </w:p>
        </w:tc>
      </w:tr>
      <w:tr w:rsidR="004E5315" w14:paraId="59D889AE" w14:textId="77777777">
        <w:trPr>
          <w:trHeight w:val="241"/>
        </w:trPr>
        <w:tc>
          <w:tcPr>
            <w:tcW w:w="221" w:type="dxa"/>
            <w:vMerge/>
          </w:tcPr>
          <w:p w14:paraId="76A8561F" w14:textId="77777777" w:rsidR="004E5315" w:rsidRDefault="004E5315">
            <w:pPr>
              <w:rPr>
                <w:sz w:val="2"/>
                <w:szCs w:val="2"/>
              </w:rPr>
            </w:pPr>
          </w:p>
        </w:tc>
        <w:tc>
          <w:tcPr>
            <w:tcW w:w="3539" w:type="dxa"/>
          </w:tcPr>
          <w:p w14:paraId="32FCD800" w14:textId="77777777" w:rsidR="004E5315" w:rsidRDefault="00D932F5">
            <w:pPr>
              <w:pStyle w:val="TableParagraph"/>
              <w:ind w:left="29"/>
              <w:rPr>
                <w:sz w:val="20"/>
              </w:rPr>
            </w:pPr>
            <w:r>
              <w:rPr>
                <w:sz w:val="20"/>
                <w:szCs w:val="20"/>
                <w:lang w:val="de-DE"/>
              </w:rPr>
              <w:t>Spezifische Zielorgan-Toxizität bei wiederholter Exposition</w:t>
            </w:r>
          </w:p>
        </w:tc>
        <w:tc>
          <w:tcPr>
            <w:tcW w:w="181" w:type="dxa"/>
          </w:tcPr>
          <w:p w14:paraId="28F751D7" w14:textId="77777777" w:rsidR="004E5315" w:rsidRDefault="00D932F5">
            <w:pPr>
              <w:pStyle w:val="TableParagraph"/>
              <w:ind w:left="1"/>
              <w:rPr>
                <w:sz w:val="20"/>
              </w:rPr>
            </w:pPr>
            <w:r>
              <w:rPr>
                <w:sz w:val="20"/>
              </w:rPr>
              <w:t>:</w:t>
            </w:r>
          </w:p>
        </w:tc>
        <w:tc>
          <w:tcPr>
            <w:tcW w:w="6759" w:type="dxa"/>
            <w:gridSpan w:val="3"/>
          </w:tcPr>
          <w:p w14:paraId="330B76C7" w14:textId="77777777" w:rsidR="004E5315" w:rsidRDefault="00D932F5">
            <w:pPr>
              <w:pStyle w:val="TableParagraph"/>
              <w:ind w:left="28"/>
              <w:rPr>
                <w:sz w:val="20"/>
              </w:rPr>
            </w:pPr>
            <w:r>
              <w:rPr>
                <w:sz w:val="20"/>
                <w:szCs w:val="20"/>
                <w:lang w:val="de-DE"/>
              </w:rPr>
              <w:t>Keine Einstufung (Auf der Grundlage der verfügbaren Daten werden die Einstufungskriterien nicht erfüllt.)</w:t>
            </w:r>
          </w:p>
        </w:tc>
      </w:tr>
      <w:tr w:rsidR="004E5315" w14:paraId="62FB3D0A" w14:textId="77777777">
        <w:trPr>
          <w:trHeight w:val="243"/>
        </w:trPr>
        <w:tc>
          <w:tcPr>
            <w:tcW w:w="221" w:type="dxa"/>
            <w:vMerge/>
          </w:tcPr>
          <w:p w14:paraId="6326CCCC" w14:textId="77777777" w:rsidR="004E5315" w:rsidRDefault="004E5315">
            <w:pPr>
              <w:rPr>
                <w:sz w:val="2"/>
                <w:szCs w:val="2"/>
              </w:rPr>
            </w:pPr>
          </w:p>
        </w:tc>
        <w:tc>
          <w:tcPr>
            <w:tcW w:w="3539" w:type="dxa"/>
          </w:tcPr>
          <w:p w14:paraId="628BA039" w14:textId="77777777" w:rsidR="004E5315" w:rsidRDefault="00D932F5">
            <w:pPr>
              <w:pStyle w:val="TableParagraph"/>
              <w:spacing w:before="15"/>
              <w:ind w:left="29"/>
              <w:rPr>
                <w:sz w:val="20"/>
              </w:rPr>
            </w:pPr>
            <w:r>
              <w:rPr>
                <w:sz w:val="20"/>
                <w:szCs w:val="20"/>
                <w:lang w:val="de-DE"/>
              </w:rPr>
              <w:t>Aspirationsgefahr</w:t>
            </w:r>
          </w:p>
        </w:tc>
        <w:tc>
          <w:tcPr>
            <w:tcW w:w="181" w:type="dxa"/>
          </w:tcPr>
          <w:p w14:paraId="218E9D0D" w14:textId="77777777" w:rsidR="004E5315" w:rsidRDefault="00D932F5">
            <w:pPr>
              <w:pStyle w:val="TableParagraph"/>
              <w:spacing w:before="15"/>
              <w:ind w:left="1"/>
              <w:rPr>
                <w:sz w:val="20"/>
              </w:rPr>
            </w:pPr>
            <w:r>
              <w:rPr>
                <w:sz w:val="20"/>
              </w:rPr>
              <w:t>:</w:t>
            </w:r>
          </w:p>
        </w:tc>
        <w:tc>
          <w:tcPr>
            <w:tcW w:w="6759" w:type="dxa"/>
            <w:gridSpan w:val="3"/>
          </w:tcPr>
          <w:p w14:paraId="772BB63D" w14:textId="77777777" w:rsidR="004E5315" w:rsidRDefault="00D932F5">
            <w:pPr>
              <w:pStyle w:val="TableParagraph"/>
              <w:spacing w:before="15"/>
              <w:ind w:left="28"/>
              <w:rPr>
                <w:sz w:val="20"/>
              </w:rPr>
            </w:pPr>
            <w:r>
              <w:rPr>
                <w:sz w:val="20"/>
                <w:szCs w:val="20"/>
                <w:lang w:val="de-DE"/>
              </w:rPr>
              <w:t>Keine Einstufung (Auf der Grundlage der verfügbaren Daten werden die Einstufungskriterien nicht erfüllt.)</w:t>
            </w:r>
          </w:p>
        </w:tc>
      </w:tr>
      <w:tr w:rsidR="004E5315" w14:paraId="288E22BF" w14:textId="77777777">
        <w:trPr>
          <w:trHeight w:val="313"/>
        </w:trPr>
        <w:tc>
          <w:tcPr>
            <w:tcW w:w="221" w:type="dxa"/>
            <w:vMerge/>
          </w:tcPr>
          <w:p w14:paraId="5B61A4A3" w14:textId="77777777" w:rsidR="004E5315" w:rsidRDefault="004E5315">
            <w:pPr>
              <w:rPr>
                <w:sz w:val="2"/>
                <w:szCs w:val="2"/>
              </w:rPr>
            </w:pPr>
          </w:p>
        </w:tc>
        <w:tc>
          <w:tcPr>
            <w:tcW w:w="4505" w:type="dxa"/>
            <w:gridSpan w:val="3"/>
          </w:tcPr>
          <w:p w14:paraId="4BF5F2A8" w14:textId="77777777" w:rsidR="004E5315" w:rsidRDefault="00D932F5">
            <w:pPr>
              <w:pStyle w:val="TableParagraph"/>
              <w:ind w:left="28"/>
              <w:rPr>
                <w:rFonts w:ascii="Times New Roman"/>
                <w:sz w:val="20"/>
              </w:rPr>
            </w:pPr>
            <w:r>
              <w:rPr>
                <w:sz w:val="20"/>
                <w:szCs w:val="20"/>
                <w:lang w:val="de-DE"/>
              </w:rPr>
              <w:t>Symptome/Verletzungen nach Einatmen</w:t>
            </w:r>
          </w:p>
        </w:tc>
        <w:tc>
          <w:tcPr>
            <w:tcW w:w="202" w:type="dxa"/>
          </w:tcPr>
          <w:p w14:paraId="356AF105" w14:textId="77777777" w:rsidR="004E5315" w:rsidRDefault="00D932F5">
            <w:pPr>
              <w:pStyle w:val="TableParagraph"/>
              <w:spacing w:before="35"/>
              <w:ind w:left="28"/>
              <w:rPr>
                <w:sz w:val="20"/>
              </w:rPr>
            </w:pPr>
            <w:r>
              <w:rPr>
                <w:sz w:val="20"/>
              </w:rPr>
              <w:t>:</w:t>
            </w:r>
          </w:p>
        </w:tc>
        <w:tc>
          <w:tcPr>
            <w:tcW w:w="5772" w:type="dxa"/>
          </w:tcPr>
          <w:p w14:paraId="62AD2C6C" w14:textId="77777777" w:rsidR="004E5315" w:rsidRDefault="00D932F5">
            <w:pPr>
              <w:pStyle w:val="TableParagraph"/>
              <w:spacing w:before="35"/>
              <w:ind w:left="28"/>
              <w:rPr>
                <w:sz w:val="20"/>
              </w:rPr>
            </w:pPr>
            <w:r>
              <w:rPr>
                <w:sz w:val="20"/>
                <w:szCs w:val="20"/>
                <w:lang w:val="de-DE"/>
              </w:rPr>
              <w:t>Anhaltende Exposition kann Reizwirkung verursachen.</w:t>
            </w:r>
          </w:p>
        </w:tc>
      </w:tr>
      <w:tr w:rsidR="004E5315" w:rsidRPr="00752134" w14:paraId="66F0846F" w14:textId="77777777">
        <w:trPr>
          <w:trHeight w:val="241"/>
        </w:trPr>
        <w:tc>
          <w:tcPr>
            <w:tcW w:w="221" w:type="dxa"/>
            <w:vMerge/>
          </w:tcPr>
          <w:p w14:paraId="6FD7C85C" w14:textId="77777777" w:rsidR="004E5315" w:rsidRDefault="004E5315">
            <w:pPr>
              <w:rPr>
                <w:sz w:val="2"/>
                <w:szCs w:val="2"/>
              </w:rPr>
            </w:pPr>
          </w:p>
        </w:tc>
        <w:tc>
          <w:tcPr>
            <w:tcW w:w="4505" w:type="dxa"/>
            <w:gridSpan w:val="3"/>
          </w:tcPr>
          <w:p w14:paraId="442E5C7F" w14:textId="77777777" w:rsidR="004E5315" w:rsidRDefault="00D932F5">
            <w:pPr>
              <w:pStyle w:val="TableParagraph"/>
              <w:ind w:left="28"/>
              <w:rPr>
                <w:rFonts w:ascii="Times New Roman"/>
                <w:sz w:val="16"/>
              </w:rPr>
            </w:pPr>
            <w:r>
              <w:rPr>
                <w:sz w:val="20"/>
                <w:szCs w:val="20"/>
                <w:lang w:val="de-DE"/>
              </w:rPr>
              <w:t>Symptome/Verletzungen nach Kontakt mit der Haut</w:t>
            </w:r>
          </w:p>
        </w:tc>
        <w:tc>
          <w:tcPr>
            <w:tcW w:w="202" w:type="dxa"/>
          </w:tcPr>
          <w:p w14:paraId="419F3D58" w14:textId="77777777" w:rsidR="004E5315" w:rsidRDefault="00D932F5">
            <w:pPr>
              <w:pStyle w:val="TableParagraph"/>
              <w:ind w:left="28"/>
              <w:rPr>
                <w:sz w:val="20"/>
              </w:rPr>
            </w:pPr>
            <w:r>
              <w:rPr>
                <w:sz w:val="20"/>
              </w:rPr>
              <w:t>:</w:t>
            </w:r>
          </w:p>
        </w:tc>
        <w:tc>
          <w:tcPr>
            <w:tcW w:w="5772" w:type="dxa"/>
          </w:tcPr>
          <w:p w14:paraId="15011E35" w14:textId="77777777" w:rsidR="004E5315" w:rsidRPr="00752134" w:rsidRDefault="00D932F5">
            <w:pPr>
              <w:pStyle w:val="TableParagraph"/>
              <w:ind w:left="28"/>
              <w:rPr>
                <w:sz w:val="20"/>
                <w:lang w:val="fr-CA"/>
              </w:rPr>
            </w:pPr>
            <w:r>
              <w:rPr>
                <w:sz w:val="20"/>
                <w:szCs w:val="20"/>
                <w:lang w:val="de-DE"/>
              </w:rPr>
              <w:t>Anhaltende Exposition kann Hautreizungen verursachen.</w:t>
            </w:r>
          </w:p>
        </w:tc>
      </w:tr>
      <w:tr w:rsidR="004E5315" w14:paraId="5479C3FC" w14:textId="77777777">
        <w:trPr>
          <w:trHeight w:val="223"/>
        </w:trPr>
        <w:tc>
          <w:tcPr>
            <w:tcW w:w="221" w:type="dxa"/>
            <w:vMerge/>
          </w:tcPr>
          <w:p w14:paraId="34158478" w14:textId="77777777" w:rsidR="004E5315" w:rsidRPr="00752134" w:rsidRDefault="004E5315">
            <w:pPr>
              <w:rPr>
                <w:sz w:val="2"/>
                <w:szCs w:val="2"/>
                <w:lang w:val="fr-CA"/>
              </w:rPr>
            </w:pPr>
          </w:p>
        </w:tc>
        <w:tc>
          <w:tcPr>
            <w:tcW w:w="4505" w:type="dxa"/>
            <w:gridSpan w:val="3"/>
          </w:tcPr>
          <w:p w14:paraId="3887C9E2" w14:textId="77777777" w:rsidR="004E5315" w:rsidRDefault="00D932F5">
            <w:pPr>
              <w:pStyle w:val="TableParagraph"/>
              <w:ind w:left="28"/>
              <w:rPr>
                <w:rFonts w:ascii="Times New Roman"/>
                <w:sz w:val="14"/>
              </w:rPr>
            </w:pPr>
            <w:r>
              <w:rPr>
                <w:sz w:val="20"/>
                <w:szCs w:val="20"/>
                <w:lang w:val="de-DE"/>
              </w:rPr>
              <w:t>Symptome/Verletzungen nach Kontakt mit den Augen</w:t>
            </w:r>
          </w:p>
        </w:tc>
        <w:tc>
          <w:tcPr>
            <w:tcW w:w="202" w:type="dxa"/>
          </w:tcPr>
          <w:p w14:paraId="4C58B838" w14:textId="77777777" w:rsidR="004E5315" w:rsidRDefault="00D932F5">
            <w:pPr>
              <w:pStyle w:val="TableParagraph"/>
              <w:ind w:left="28"/>
              <w:rPr>
                <w:sz w:val="20"/>
              </w:rPr>
            </w:pPr>
            <w:r>
              <w:rPr>
                <w:sz w:val="20"/>
              </w:rPr>
              <w:t>:</w:t>
            </w:r>
          </w:p>
        </w:tc>
        <w:tc>
          <w:tcPr>
            <w:tcW w:w="5772" w:type="dxa"/>
          </w:tcPr>
          <w:p w14:paraId="02A02360" w14:textId="77777777" w:rsidR="004E5315" w:rsidRDefault="00D932F5">
            <w:pPr>
              <w:pStyle w:val="TableParagraph"/>
              <w:ind w:left="28"/>
              <w:rPr>
                <w:sz w:val="20"/>
              </w:rPr>
            </w:pPr>
            <w:r>
              <w:rPr>
                <w:sz w:val="20"/>
                <w:szCs w:val="20"/>
                <w:lang w:val="de-DE"/>
              </w:rPr>
              <w:t>Kann leichte Reizwirkung der Augen verursachen.</w:t>
            </w:r>
          </w:p>
        </w:tc>
      </w:tr>
      <w:tr w:rsidR="004E5315" w14:paraId="0CAEAC46" w14:textId="77777777">
        <w:trPr>
          <w:trHeight w:val="229"/>
        </w:trPr>
        <w:tc>
          <w:tcPr>
            <w:tcW w:w="221" w:type="dxa"/>
            <w:vMerge/>
          </w:tcPr>
          <w:p w14:paraId="5E607789" w14:textId="77777777" w:rsidR="004E5315" w:rsidRDefault="004E5315">
            <w:pPr>
              <w:rPr>
                <w:sz w:val="2"/>
                <w:szCs w:val="2"/>
              </w:rPr>
            </w:pPr>
          </w:p>
        </w:tc>
        <w:tc>
          <w:tcPr>
            <w:tcW w:w="4505" w:type="dxa"/>
            <w:gridSpan w:val="3"/>
          </w:tcPr>
          <w:p w14:paraId="35D69D35" w14:textId="77777777" w:rsidR="004E5315" w:rsidRDefault="00D932F5">
            <w:pPr>
              <w:pStyle w:val="TableParagraph"/>
              <w:ind w:left="28"/>
              <w:rPr>
                <w:rFonts w:ascii="Times New Roman"/>
                <w:sz w:val="20"/>
              </w:rPr>
            </w:pPr>
            <w:r>
              <w:rPr>
                <w:sz w:val="20"/>
                <w:szCs w:val="20"/>
                <w:lang w:val="de-DE"/>
              </w:rPr>
              <w:t>Symptome/Verletzungen nach Verschlucken</w:t>
            </w:r>
          </w:p>
        </w:tc>
        <w:tc>
          <w:tcPr>
            <w:tcW w:w="202" w:type="dxa"/>
          </w:tcPr>
          <w:p w14:paraId="0559DD50" w14:textId="77777777" w:rsidR="004E5315" w:rsidRDefault="00D932F5">
            <w:pPr>
              <w:pStyle w:val="TableParagraph"/>
              <w:ind w:left="28"/>
              <w:rPr>
                <w:sz w:val="20"/>
              </w:rPr>
            </w:pPr>
            <w:r>
              <w:rPr>
                <w:sz w:val="20"/>
              </w:rPr>
              <w:t>:</w:t>
            </w:r>
          </w:p>
        </w:tc>
        <w:tc>
          <w:tcPr>
            <w:tcW w:w="5772" w:type="dxa"/>
          </w:tcPr>
          <w:p w14:paraId="638BFE7B" w14:textId="77777777" w:rsidR="004E5315" w:rsidRDefault="00D932F5">
            <w:pPr>
              <w:pStyle w:val="TableParagraph"/>
              <w:ind w:left="28"/>
              <w:rPr>
                <w:rFonts w:ascii="Times New Roman"/>
                <w:sz w:val="16"/>
              </w:rPr>
            </w:pPr>
            <w:r>
              <w:rPr>
                <w:sz w:val="20"/>
                <w:szCs w:val="20"/>
                <w:lang w:val="de-DE"/>
              </w:rPr>
              <w:t>Schädliche Wirkung bei Verschlucken.</w:t>
            </w:r>
          </w:p>
        </w:tc>
      </w:tr>
      <w:tr w:rsidR="004E5315" w14:paraId="774A10EA" w14:textId="77777777">
        <w:trPr>
          <w:trHeight w:val="223"/>
        </w:trPr>
        <w:tc>
          <w:tcPr>
            <w:tcW w:w="221" w:type="dxa"/>
            <w:vMerge/>
          </w:tcPr>
          <w:p w14:paraId="2413A903" w14:textId="77777777" w:rsidR="004E5315" w:rsidRDefault="004E5315">
            <w:pPr>
              <w:rPr>
                <w:sz w:val="2"/>
                <w:szCs w:val="2"/>
              </w:rPr>
            </w:pPr>
          </w:p>
        </w:tc>
        <w:tc>
          <w:tcPr>
            <w:tcW w:w="4505" w:type="dxa"/>
            <w:gridSpan w:val="3"/>
          </w:tcPr>
          <w:p w14:paraId="214798AE" w14:textId="77777777" w:rsidR="004E5315" w:rsidRDefault="00D932F5">
            <w:pPr>
              <w:ind w:left="28"/>
              <w:rPr>
                <w:sz w:val="2"/>
                <w:szCs w:val="2"/>
              </w:rPr>
            </w:pPr>
            <w:r>
              <w:rPr>
                <w:sz w:val="20"/>
                <w:szCs w:val="20"/>
                <w:lang w:val="de-DE"/>
              </w:rPr>
              <w:t>Chronische Symptome</w:t>
            </w:r>
          </w:p>
        </w:tc>
        <w:tc>
          <w:tcPr>
            <w:tcW w:w="202" w:type="dxa"/>
          </w:tcPr>
          <w:p w14:paraId="52B914B7" w14:textId="77777777" w:rsidR="004E5315" w:rsidRDefault="00D932F5">
            <w:pPr>
              <w:pStyle w:val="TableParagraph"/>
              <w:ind w:left="28"/>
              <w:rPr>
                <w:sz w:val="20"/>
              </w:rPr>
            </w:pPr>
            <w:r>
              <w:rPr>
                <w:sz w:val="20"/>
              </w:rPr>
              <w:t>:</w:t>
            </w:r>
          </w:p>
        </w:tc>
        <w:tc>
          <w:tcPr>
            <w:tcW w:w="5772" w:type="dxa"/>
          </w:tcPr>
          <w:p w14:paraId="215C9197" w14:textId="77777777" w:rsidR="004E5315" w:rsidRDefault="00D932F5">
            <w:pPr>
              <w:pStyle w:val="TableParagraph"/>
              <w:ind w:left="28"/>
              <w:rPr>
                <w:rFonts w:ascii="Times New Roman"/>
                <w:sz w:val="14"/>
              </w:rPr>
            </w:pPr>
            <w:r>
              <w:rPr>
                <w:sz w:val="20"/>
                <w:szCs w:val="20"/>
                <w:lang w:val="de-DE"/>
              </w:rPr>
              <w:t>Unter normalen Verwendungsbedingungen nicht zu erwarten.</w:t>
            </w:r>
          </w:p>
        </w:tc>
      </w:tr>
      <w:tr w:rsidR="004E5315" w14:paraId="628C6305" w14:textId="77777777">
        <w:trPr>
          <w:trHeight w:val="362"/>
        </w:trPr>
        <w:tc>
          <w:tcPr>
            <w:tcW w:w="10700" w:type="dxa"/>
            <w:gridSpan w:val="6"/>
            <w:shd w:val="clear" w:color="auto" w:fill="000000"/>
          </w:tcPr>
          <w:p w14:paraId="6F77D0A6" w14:textId="77777777" w:rsidR="004E5315" w:rsidRDefault="00D932F5">
            <w:pPr>
              <w:pStyle w:val="TableParagraph"/>
              <w:ind w:left="147"/>
              <w:rPr>
                <w:rFonts w:ascii="Times New Roman"/>
                <w:sz w:val="20"/>
              </w:rPr>
            </w:pPr>
            <w:bookmarkStart w:id="47" w:name="SECTION_12:_Ecological_information"/>
            <w:bookmarkEnd w:id="47"/>
            <w:r>
              <w:rPr>
                <w:b/>
                <w:bCs/>
                <w:color w:val="FFFFFF"/>
                <w:sz w:val="28"/>
                <w:szCs w:val="28"/>
                <w:lang w:val="de-DE"/>
              </w:rPr>
              <w:t>ABSCHNITT 12: Umweltbezogene Angaben</w:t>
            </w:r>
          </w:p>
        </w:tc>
      </w:tr>
    </w:tbl>
    <w:p w14:paraId="3EBF9441" w14:textId="77777777" w:rsidR="004E5315" w:rsidRDefault="00D932F5">
      <w:pPr>
        <w:pStyle w:val="ListParagraph"/>
        <w:numPr>
          <w:ilvl w:val="1"/>
          <w:numId w:val="3"/>
        </w:numPr>
        <w:tabs>
          <w:tab w:val="left" w:pos="967"/>
          <w:tab w:val="left" w:pos="968"/>
        </w:tabs>
        <w:spacing w:before="2" w:after="25"/>
        <w:ind w:left="872"/>
        <w:rPr>
          <w:b/>
        </w:rPr>
      </w:pPr>
      <w:bookmarkStart w:id="48" w:name="12.1._Toxicity"/>
      <w:bookmarkEnd w:id="48"/>
      <w:r>
        <w:rPr>
          <w:b/>
          <w:bCs/>
          <w:lang w:val="de-DE"/>
        </w:rPr>
        <w:t>Toxizität</w:t>
      </w:r>
    </w:p>
    <w:tbl>
      <w:tblPr>
        <w:tblStyle w:val="TableNormal1"/>
        <w:tblW w:w="0" w:type="auto"/>
        <w:tblInd w:w="238" w:type="dxa"/>
        <w:tblLayout w:type="fixed"/>
        <w:tblLook w:val="01E0" w:firstRow="1" w:lastRow="1" w:firstColumn="1" w:lastColumn="1" w:noHBand="0" w:noVBand="0"/>
      </w:tblPr>
      <w:tblGrid>
        <w:gridCol w:w="3668"/>
        <w:gridCol w:w="154"/>
        <w:gridCol w:w="6747"/>
      </w:tblGrid>
      <w:tr w:rsidR="004E5315" w14:paraId="55156191" w14:textId="77777777">
        <w:trPr>
          <w:trHeight w:val="200"/>
        </w:trPr>
        <w:tc>
          <w:tcPr>
            <w:tcW w:w="3668" w:type="dxa"/>
          </w:tcPr>
          <w:p w14:paraId="56A7487F" w14:textId="77777777" w:rsidR="004E5315" w:rsidRDefault="00D932F5">
            <w:pPr>
              <w:pStyle w:val="TableParagraph"/>
              <w:ind w:left="23"/>
              <w:rPr>
                <w:sz w:val="20"/>
              </w:rPr>
            </w:pPr>
            <w:r>
              <w:rPr>
                <w:sz w:val="20"/>
                <w:szCs w:val="20"/>
                <w:lang w:val="de-DE"/>
              </w:rPr>
              <w:t>Ökologie – allgemein</w:t>
            </w:r>
          </w:p>
        </w:tc>
        <w:tc>
          <w:tcPr>
            <w:tcW w:w="154" w:type="dxa"/>
          </w:tcPr>
          <w:p w14:paraId="6A950388" w14:textId="77777777" w:rsidR="004E5315" w:rsidRDefault="00D932F5">
            <w:pPr>
              <w:pStyle w:val="TableParagraph"/>
              <w:ind w:left="32"/>
              <w:rPr>
                <w:sz w:val="20"/>
              </w:rPr>
            </w:pPr>
            <w:r>
              <w:rPr>
                <w:sz w:val="20"/>
              </w:rPr>
              <w:t>:</w:t>
            </w:r>
          </w:p>
        </w:tc>
        <w:tc>
          <w:tcPr>
            <w:tcW w:w="6747" w:type="dxa"/>
          </w:tcPr>
          <w:p w14:paraId="71B5589D" w14:textId="77777777" w:rsidR="004E5315" w:rsidRDefault="00D932F5">
            <w:pPr>
              <w:pStyle w:val="TableParagraph"/>
              <w:ind w:left="17"/>
              <w:rPr>
                <w:sz w:val="20"/>
              </w:rPr>
            </w:pPr>
            <w:r>
              <w:rPr>
                <w:sz w:val="20"/>
                <w:szCs w:val="20"/>
                <w:lang w:val="de-DE"/>
              </w:rPr>
              <w:t>Nicht eingestuft.</w:t>
            </w:r>
          </w:p>
        </w:tc>
      </w:tr>
    </w:tbl>
    <w:p w14:paraId="304CCC1F" w14:textId="77777777" w:rsidR="004E5315" w:rsidRDefault="00D932F5">
      <w:pPr>
        <w:pStyle w:val="ListParagraph"/>
        <w:numPr>
          <w:ilvl w:val="1"/>
          <w:numId w:val="3"/>
        </w:numPr>
        <w:tabs>
          <w:tab w:val="left" w:pos="967"/>
          <w:tab w:val="left" w:pos="968"/>
        </w:tabs>
        <w:spacing w:before="54"/>
        <w:ind w:left="872"/>
        <w:rPr>
          <w:b/>
        </w:rPr>
      </w:pPr>
      <w:bookmarkStart w:id="49" w:name="12.2._Persistence_and_degradability"/>
      <w:bookmarkEnd w:id="49"/>
      <w:r>
        <w:rPr>
          <w:b/>
          <w:bCs/>
          <w:lang w:val="de-DE"/>
        </w:rPr>
        <w:t>Persistenz und Abbaubarkeit</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4E5315" w14:paraId="5A81B963" w14:textId="77777777">
        <w:trPr>
          <w:trHeight w:val="285"/>
        </w:trPr>
        <w:tc>
          <w:tcPr>
            <w:tcW w:w="10709" w:type="dxa"/>
            <w:gridSpan w:val="2"/>
          </w:tcPr>
          <w:p w14:paraId="0D3F8FF1" w14:textId="77777777" w:rsidR="004E5315" w:rsidRDefault="00D932F5">
            <w:pPr>
              <w:pStyle w:val="TableParagraph"/>
              <w:spacing w:before="23"/>
              <w:ind w:left="107"/>
              <w:rPr>
                <w:b/>
                <w:sz w:val="20"/>
              </w:rPr>
            </w:pPr>
            <w:r>
              <w:rPr>
                <w:b/>
                <w:bCs/>
                <w:sz w:val="20"/>
                <w:szCs w:val="20"/>
                <w:lang w:val="de-DE"/>
              </w:rPr>
              <w:t>Enkulöse Farben</w:t>
            </w:r>
          </w:p>
        </w:tc>
      </w:tr>
      <w:tr w:rsidR="004E5315" w14:paraId="0D4C0AF3" w14:textId="77777777">
        <w:trPr>
          <w:trHeight w:val="285"/>
        </w:trPr>
        <w:tc>
          <w:tcPr>
            <w:tcW w:w="3665" w:type="dxa"/>
          </w:tcPr>
          <w:p w14:paraId="3DB1E494" w14:textId="77777777" w:rsidR="004E5315" w:rsidRDefault="00D932F5">
            <w:pPr>
              <w:pStyle w:val="TableParagraph"/>
              <w:spacing w:before="20"/>
              <w:ind w:left="107"/>
              <w:rPr>
                <w:sz w:val="20"/>
              </w:rPr>
            </w:pPr>
            <w:r>
              <w:rPr>
                <w:sz w:val="20"/>
                <w:szCs w:val="20"/>
                <w:lang w:val="de-DE"/>
              </w:rPr>
              <w:t>Persistenz und Abbaubarkeit</w:t>
            </w:r>
          </w:p>
        </w:tc>
        <w:tc>
          <w:tcPr>
            <w:tcW w:w="7044" w:type="dxa"/>
          </w:tcPr>
          <w:p w14:paraId="6C9AE4E5" w14:textId="77777777" w:rsidR="004E5315" w:rsidRDefault="00D932F5">
            <w:pPr>
              <w:pStyle w:val="TableParagraph"/>
              <w:spacing w:before="20"/>
              <w:ind w:left="107"/>
              <w:rPr>
                <w:sz w:val="20"/>
              </w:rPr>
            </w:pPr>
            <w:r>
              <w:rPr>
                <w:sz w:val="20"/>
                <w:szCs w:val="20"/>
                <w:lang w:val="de-DE"/>
              </w:rPr>
              <w:t>Nicht ermittelt.</w:t>
            </w:r>
          </w:p>
        </w:tc>
      </w:tr>
    </w:tbl>
    <w:p w14:paraId="394CB32A" w14:textId="77777777" w:rsidR="004E5315" w:rsidRDefault="00D932F5">
      <w:pPr>
        <w:pStyle w:val="ListParagraph"/>
        <w:numPr>
          <w:ilvl w:val="1"/>
          <w:numId w:val="3"/>
        </w:numPr>
        <w:tabs>
          <w:tab w:val="left" w:pos="967"/>
          <w:tab w:val="left" w:pos="968"/>
        </w:tabs>
        <w:spacing w:before="23"/>
        <w:ind w:left="872"/>
        <w:rPr>
          <w:b/>
        </w:rPr>
      </w:pPr>
      <w:bookmarkStart w:id="50" w:name="12.3._Bioaccumulative_potential"/>
      <w:bookmarkEnd w:id="50"/>
      <w:r>
        <w:rPr>
          <w:b/>
          <w:bCs/>
          <w:lang w:val="de-DE"/>
        </w:rPr>
        <w:t>Bioakkumulationspotenzial</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4E5315" w14:paraId="74721AC6" w14:textId="77777777">
        <w:trPr>
          <w:trHeight w:val="282"/>
        </w:trPr>
        <w:tc>
          <w:tcPr>
            <w:tcW w:w="10709" w:type="dxa"/>
            <w:gridSpan w:val="2"/>
          </w:tcPr>
          <w:p w14:paraId="4E823683" w14:textId="77777777" w:rsidR="004E5315" w:rsidRDefault="00D932F5">
            <w:pPr>
              <w:pStyle w:val="TableParagraph"/>
              <w:spacing w:before="20"/>
              <w:ind w:left="107"/>
              <w:rPr>
                <w:b/>
                <w:sz w:val="20"/>
              </w:rPr>
            </w:pPr>
            <w:r>
              <w:rPr>
                <w:b/>
                <w:bCs/>
                <w:sz w:val="20"/>
                <w:szCs w:val="20"/>
                <w:lang w:val="de-DE"/>
              </w:rPr>
              <w:t>Enkulöse Farben</w:t>
            </w:r>
          </w:p>
        </w:tc>
      </w:tr>
      <w:tr w:rsidR="004E5315" w14:paraId="194D4E67" w14:textId="77777777">
        <w:trPr>
          <w:trHeight w:val="285"/>
        </w:trPr>
        <w:tc>
          <w:tcPr>
            <w:tcW w:w="3665" w:type="dxa"/>
          </w:tcPr>
          <w:p w14:paraId="587A204E" w14:textId="77777777" w:rsidR="004E5315" w:rsidRDefault="00D932F5">
            <w:pPr>
              <w:pStyle w:val="TableParagraph"/>
              <w:spacing w:before="23"/>
              <w:ind w:left="107"/>
              <w:rPr>
                <w:sz w:val="20"/>
              </w:rPr>
            </w:pPr>
            <w:r>
              <w:rPr>
                <w:sz w:val="20"/>
                <w:szCs w:val="20"/>
                <w:lang w:val="de-DE"/>
              </w:rPr>
              <w:t>Bioakkumulationspotenzial</w:t>
            </w:r>
          </w:p>
        </w:tc>
        <w:tc>
          <w:tcPr>
            <w:tcW w:w="7044" w:type="dxa"/>
          </w:tcPr>
          <w:p w14:paraId="60362C45" w14:textId="77777777" w:rsidR="004E5315" w:rsidRDefault="00D932F5">
            <w:pPr>
              <w:pStyle w:val="TableParagraph"/>
              <w:spacing w:before="23"/>
              <w:ind w:left="107"/>
              <w:rPr>
                <w:sz w:val="20"/>
              </w:rPr>
            </w:pPr>
            <w:r>
              <w:rPr>
                <w:sz w:val="20"/>
                <w:szCs w:val="20"/>
                <w:lang w:val="de-DE"/>
              </w:rPr>
              <w:t>Nicht ermittelt.</w:t>
            </w:r>
          </w:p>
        </w:tc>
      </w:tr>
    </w:tbl>
    <w:p w14:paraId="45C57825" w14:textId="77777777" w:rsidR="004E5315" w:rsidRDefault="00D932F5">
      <w:pPr>
        <w:pStyle w:val="ListParagraph"/>
        <w:numPr>
          <w:ilvl w:val="1"/>
          <w:numId w:val="3"/>
        </w:numPr>
        <w:tabs>
          <w:tab w:val="left" w:pos="967"/>
          <w:tab w:val="left" w:pos="968"/>
        </w:tabs>
        <w:spacing w:before="23"/>
        <w:ind w:left="872"/>
        <w:rPr>
          <w:b/>
        </w:rPr>
      </w:pPr>
      <w:bookmarkStart w:id="51" w:name="12.4._Mobility_in_soil"/>
      <w:bookmarkEnd w:id="51"/>
      <w:r>
        <w:rPr>
          <w:b/>
          <w:bCs/>
          <w:lang w:val="de-DE"/>
        </w:rPr>
        <w:t>Mobilität im Boden</w:t>
      </w:r>
    </w:p>
    <w:p w14:paraId="439EFC28" w14:textId="77777777" w:rsidR="004E5315" w:rsidRDefault="00D932F5">
      <w:pPr>
        <w:pStyle w:val="BodyText"/>
        <w:spacing w:before="3"/>
        <w:ind w:left="164"/>
      </w:pPr>
      <w:r>
        <w:rPr>
          <w:lang w:val="de-DE"/>
        </w:rPr>
        <w:t>Keine zusätzlichen Informationen verfügbar</w:t>
      </w:r>
    </w:p>
    <w:p w14:paraId="453C66C5" w14:textId="77777777" w:rsidR="004E5315" w:rsidRPr="00752134" w:rsidRDefault="00D932F5">
      <w:pPr>
        <w:pStyle w:val="Heading1"/>
        <w:numPr>
          <w:ilvl w:val="1"/>
          <w:numId w:val="3"/>
        </w:numPr>
        <w:tabs>
          <w:tab w:val="left" w:pos="967"/>
          <w:tab w:val="left" w:pos="968"/>
        </w:tabs>
        <w:spacing w:before="22"/>
        <w:ind w:left="872"/>
        <w:rPr>
          <w:lang w:val="fr-CA"/>
        </w:rPr>
      </w:pPr>
      <w:bookmarkStart w:id="52" w:name="12.5._Results_of_PBT_and_vPvB_assessment"/>
      <w:bookmarkEnd w:id="52"/>
      <w:r>
        <w:rPr>
          <w:lang w:val="de-DE"/>
        </w:rPr>
        <w:t>Ergebnisse der PBT- und vPvB-Beurteilung</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9"/>
      </w:tblGrid>
      <w:tr w:rsidR="004E5315" w14:paraId="4F07BAF7" w14:textId="77777777">
        <w:trPr>
          <w:trHeight w:val="285"/>
        </w:trPr>
        <w:tc>
          <w:tcPr>
            <w:tcW w:w="10709" w:type="dxa"/>
          </w:tcPr>
          <w:p w14:paraId="393F5E0C" w14:textId="77777777" w:rsidR="004E5315" w:rsidRDefault="00D932F5">
            <w:pPr>
              <w:pStyle w:val="TableParagraph"/>
              <w:spacing w:before="20"/>
              <w:ind w:left="107"/>
              <w:rPr>
                <w:b/>
                <w:sz w:val="20"/>
              </w:rPr>
            </w:pPr>
            <w:r>
              <w:rPr>
                <w:b/>
                <w:bCs/>
                <w:sz w:val="20"/>
                <w:szCs w:val="20"/>
                <w:lang w:val="de-DE"/>
              </w:rPr>
              <w:t>Enkulöse Farben</w:t>
            </w:r>
          </w:p>
        </w:tc>
      </w:tr>
      <w:tr w:rsidR="004E5315" w14:paraId="6A7F6510" w14:textId="77777777">
        <w:trPr>
          <w:trHeight w:val="282"/>
        </w:trPr>
        <w:tc>
          <w:tcPr>
            <w:tcW w:w="10709" w:type="dxa"/>
          </w:tcPr>
          <w:p w14:paraId="769C6FF1" w14:textId="77777777" w:rsidR="004E5315" w:rsidRDefault="00D932F5">
            <w:pPr>
              <w:pStyle w:val="TableParagraph"/>
              <w:spacing w:before="20" w:line="242" w:lineRule="exact"/>
              <w:ind w:left="107"/>
              <w:rPr>
                <w:sz w:val="20"/>
              </w:rPr>
            </w:pPr>
            <w:r>
              <w:rPr>
                <w:sz w:val="20"/>
                <w:szCs w:val="20"/>
                <w:lang w:val="de-DE"/>
              </w:rPr>
              <w:t>Das Gemisch/die Substanz erfüllt nicht die PBT-Kriterien der REACH-Verordnung, Anhang XIII</w:t>
            </w:r>
          </w:p>
        </w:tc>
      </w:tr>
      <w:tr w:rsidR="004E5315" w14:paraId="3C3BEA56" w14:textId="77777777">
        <w:trPr>
          <w:trHeight w:val="285"/>
        </w:trPr>
        <w:tc>
          <w:tcPr>
            <w:tcW w:w="10709" w:type="dxa"/>
          </w:tcPr>
          <w:p w14:paraId="34550209" w14:textId="77777777" w:rsidR="004E5315" w:rsidRDefault="00D932F5">
            <w:pPr>
              <w:pStyle w:val="TableParagraph"/>
              <w:spacing w:before="20"/>
              <w:ind w:left="107"/>
              <w:rPr>
                <w:sz w:val="20"/>
              </w:rPr>
            </w:pPr>
            <w:r>
              <w:rPr>
                <w:sz w:val="20"/>
                <w:szCs w:val="20"/>
                <w:lang w:val="de-DE"/>
              </w:rPr>
              <w:t>Das Gemisch/die Substanz erfüllt nicht die vPvB-Kriterien der REACH-Verordnung, Anhang XIII</w:t>
            </w:r>
          </w:p>
        </w:tc>
      </w:tr>
    </w:tbl>
    <w:p w14:paraId="6199C1A1" w14:textId="77777777" w:rsidR="004E5315" w:rsidRDefault="00D932F5">
      <w:pPr>
        <w:pStyle w:val="ListParagraph"/>
        <w:numPr>
          <w:ilvl w:val="1"/>
          <w:numId w:val="3"/>
        </w:numPr>
        <w:tabs>
          <w:tab w:val="left" w:pos="967"/>
          <w:tab w:val="left" w:pos="968"/>
        </w:tabs>
        <w:spacing w:before="23" w:after="28"/>
        <w:ind w:left="872"/>
        <w:rPr>
          <w:b/>
        </w:rPr>
      </w:pPr>
      <w:bookmarkStart w:id="53" w:name="12.6._Other_adverse_effects"/>
      <w:bookmarkEnd w:id="53"/>
      <w:r>
        <w:rPr>
          <w:b/>
          <w:bCs/>
          <w:lang w:val="de-DE"/>
        </w:rPr>
        <w:t>Andere schädliche Wirkungen</w:t>
      </w:r>
    </w:p>
    <w:tbl>
      <w:tblPr>
        <w:tblStyle w:val="TableNormal1"/>
        <w:tblW w:w="0" w:type="auto"/>
        <w:tblInd w:w="147" w:type="dxa"/>
        <w:tblLayout w:type="fixed"/>
        <w:tblLook w:val="01E0" w:firstRow="1" w:lastRow="1" w:firstColumn="1" w:lastColumn="1" w:noHBand="0" w:noVBand="0"/>
      </w:tblPr>
      <w:tblGrid>
        <w:gridCol w:w="3716"/>
        <w:gridCol w:w="164"/>
        <w:gridCol w:w="6798"/>
      </w:tblGrid>
      <w:tr w:rsidR="004E5315" w14:paraId="71375C63" w14:textId="77777777">
        <w:trPr>
          <w:trHeight w:val="199"/>
        </w:trPr>
        <w:tc>
          <w:tcPr>
            <w:tcW w:w="3716" w:type="dxa"/>
          </w:tcPr>
          <w:p w14:paraId="62A615E7" w14:textId="77777777" w:rsidR="004E5315" w:rsidRDefault="00D932F5">
            <w:pPr>
              <w:pStyle w:val="TableParagraph"/>
              <w:ind w:left="218"/>
              <w:rPr>
                <w:sz w:val="20"/>
              </w:rPr>
            </w:pPr>
            <w:r>
              <w:rPr>
                <w:sz w:val="20"/>
                <w:szCs w:val="20"/>
                <w:lang w:val="de-DE"/>
              </w:rPr>
              <w:t>Sonstige Angaben</w:t>
            </w:r>
          </w:p>
        </w:tc>
        <w:tc>
          <w:tcPr>
            <w:tcW w:w="164" w:type="dxa"/>
          </w:tcPr>
          <w:p w14:paraId="18A325A6" w14:textId="77777777" w:rsidR="004E5315" w:rsidRDefault="00D932F5">
            <w:pPr>
              <w:pStyle w:val="TableParagraph"/>
              <w:ind w:left="49"/>
              <w:rPr>
                <w:sz w:val="20"/>
              </w:rPr>
            </w:pPr>
            <w:r>
              <w:rPr>
                <w:sz w:val="20"/>
              </w:rPr>
              <w:t>:</w:t>
            </w:r>
          </w:p>
        </w:tc>
        <w:tc>
          <w:tcPr>
            <w:tcW w:w="6798" w:type="dxa"/>
          </w:tcPr>
          <w:p w14:paraId="45E805E8" w14:textId="77777777" w:rsidR="004E5315" w:rsidRDefault="00D932F5">
            <w:pPr>
              <w:pStyle w:val="TableParagraph"/>
              <w:ind w:left="44"/>
              <w:rPr>
                <w:sz w:val="20"/>
              </w:rPr>
            </w:pPr>
            <w:r>
              <w:rPr>
                <w:sz w:val="20"/>
                <w:szCs w:val="20"/>
                <w:lang w:val="de-DE"/>
              </w:rPr>
              <w:t>Freisetzung in die Umwelt vermeiden.</w:t>
            </w:r>
          </w:p>
        </w:tc>
      </w:tr>
      <w:tr w:rsidR="004E5315" w14:paraId="79C2468B" w14:textId="77777777">
        <w:trPr>
          <w:trHeight w:val="340"/>
        </w:trPr>
        <w:tc>
          <w:tcPr>
            <w:tcW w:w="10678" w:type="dxa"/>
            <w:gridSpan w:val="3"/>
            <w:shd w:val="clear" w:color="auto" w:fill="000000"/>
          </w:tcPr>
          <w:p w14:paraId="73E02A43" w14:textId="77777777" w:rsidR="004E5315" w:rsidRDefault="00D932F5">
            <w:pPr>
              <w:pStyle w:val="TableParagraph"/>
              <w:spacing w:before="8"/>
              <w:ind w:left="115"/>
              <w:rPr>
                <w:b/>
                <w:sz w:val="28"/>
              </w:rPr>
            </w:pPr>
            <w:bookmarkStart w:id="54" w:name="SECTION_13:_Disposal_considerations"/>
            <w:bookmarkEnd w:id="54"/>
            <w:r>
              <w:rPr>
                <w:b/>
                <w:bCs/>
                <w:color w:val="FFFFFF"/>
                <w:sz w:val="28"/>
                <w:szCs w:val="28"/>
                <w:lang w:val="de-DE"/>
              </w:rPr>
              <w:t>ABSCHNITT 13: Hinweise zur Entsorgung</w:t>
            </w:r>
          </w:p>
        </w:tc>
      </w:tr>
    </w:tbl>
    <w:p w14:paraId="2D194C97" w14:textId="77777777" w:rsidR="004E5315" w:rsidRDefault="00D932F5">
      <w:pPr>
        <w:tabs>
          <w:tab w:val="left" w:pos="967"/>
        </w:tabs>
        <w:spacing w:before="120" w:after="8"/>
        <w:ind w:left="164"/>
        <w:rPr>
          <w:b/>
        </w:rPr>
      </w:pPr>
      <w:bookmarkStart w:id="55" w:name="13.1._Waste_treatment_methods"/>
      <w:bookmarkEnd w:id="55"/>
      <w:r>
        <w:rPr>
          <w:b/>
          <w:bCs/>
          <w:lang w:val="de-DE"/>
        </w:rPr>
        <w:t>13.1.</w:t>
      </w:r>
      <w:r>
        <w:rPr>
          <w:b/>
          <w:bCs/>
          <w:lang w:val="de-DE"/>
        </w:rPr>
        <w:tab/>
        <w:t>Verfahren der Abfallbehandlung</w:t>
      </w:r>
    </w:p>
    <w:tbl>
      <w:tblPr>
        <w:tblStyle w:val="TableNormal1"/>
        <w:tblW w:w="0" w:type="auto"/>
        <w:tblLayout w:type="fixed"/>
        <w:tblLook w:val="01E0" w:firstRow="1" w:lastRow="1" w:firstColumn="1" w:lastColumn="1" w:noHBand="0" w:noVBand="0"/>
      </w:tblPr>
      <w:tblGrid>
        <w:gridCol w:w="3753"/>
        <w:gridCol w:w="161"/>
        <w:gridCol w:w="6564"/>
        <w:gridCol w:w="212"/>
      </w:tblGrid>
      <w:tr w:rsidR="004E5315" w14:paraId="4EBF7FBD" w14:textId="77777777">
        <w:trPr>
          <w:trHeight w:val="488"/>
        </w:trPr>
        <w:tc>
          <w:tcPr>
            <w:tcW w:w="3753" w:type="dxa"/>
          </w:tcPr>
          <w:p w14:paraId="3E9C0DB4" w14:textId="77777777" w:rsidR="004E5315" w:rsidRDefault="00D932F5">
            <w:pPr>
              <w:pStyle w:val="TableParagraph"/>
              <w:ind w:left="230"/>
              <w:rPr>
                <w:sz w:val="20"/>
              </w:rPr>
            </w:pPr>
            <w:r>
              <w:rPr>
                <w:sz w:val="20"/>
                <w:szCs w:val="20"/>
                <w:lang w:val="de-DE"/>
              </w:rPr>
              <w:t>Produkt-/Verpackungsentsorgungsempfehlungen</w:t>
            </w:r>
          </w:p>
        </w:tc>
        <w:tc>
          <w:tcPr>
            <w:tcW w:w="161" w:type="dxa"/>
          </w:tcPr>
          <w:p w14:paraId="03C68BDC" w14:textId="77777777" w:rsidR="004E5315" w:rsidRDefault="00D932F5">
            <w:pPr>
              <w:pStyle w:val="TableParagraph"/>
              <w:ind w:right="46"/>
              <w:jc w:val="center"/>
              <w:rPr>
                <w:sz w:val="20"/>
              </w:rPr>
            </w:pPr>
            <w:r>
              <w:rPr>
                <w:sz w:val="20"/>
              </w:rPr>
              <w:t>:</w:t>
            </w:r>
          </w:p>
        </w:tc>
        <w:tc>
          <w:tcPr>
            <w:tcW w:w="6564" w:type="dxa"/>
          </w:tcPr>
          <w:p w14:paraId="72F025C0" w14:textId="77777777" w:rsidR="004E5315" w:rsidRDefault="00D932F5">
            <w:pPr>
              <w:pStyle w:val="TableParagraph"/>
              <w:ind w:left="21"/>
              <w:rPr>
                <w:sz w:val="20"/>
              </w:rPr>
            </w:pPr>
            <w:r>
              <w:rPr>
                <w:sz w:val="20"/>
                <w:szCs w:val="20"/>
                <w:lang w:val="de-DE"/>
              </w:rPr>
              <w:t>Entsorgung von Inhalt/Behälter entsprechend örtlichen, regionalen, nationalen und internationalen Richtlinien.</w:t>
            </w:r>
          </w:p>
        </w:tc>
        <w:tc>
          <w:tcPr>
            <w:tcW w:w="212" w:type="dxa"/>
            <w:vMerge w:val="restart"/>
          </w:tcPr>
          <w:p w14:paraId="01E524C0" w14:textId="77777777" w:rsidR="004E5315" w:rsidRDefault="004E5315">
            <w:pPr>
              <w:pStyle w:val="TableParagraph"/>
              <w:rPr>
                <w:rFonts w:ascii="Times New Roman"/>
                <w:sz w:val="18"/>
              </w:rPr>
            </w:pPr>
          </w:p>
        </w:tc>
      </w:tr>
      <w:tr w:rsidR="004E5315" w14:paraId="34716ECA" w14:textId="77777777">
        <w:trPr>
          <w:trHeight w:val="228"/>
        </w:trPr>
        <w:tc>
          <w:tcPr>
            <w:tcW w:w="3753" w:type="dxa"/>
          </w:tcPr>
          <w:p w14:paraId="23945306" w14:textId="77777777" w:rsidR="004E5315" w:rsidRDefault="00D932F5">
            <w:pPr>
              <w:pStyle w:val="TableParagraph"/>
              <w:ind w:left="230"/>
              <w:rPr>
                <w:sz w:val="20"/>
              </w:rPr>
            </w:pPr>
            <w:r>
              <w:rPr>
                <w:sz w:val="20"/>
                <w:szCs w:val="20"/>
                <w:lang w:val="de-DE"/>
              </w:rPr>
              <w:t>Ökologie – Abfallmaterialien</w:t>
            </w:r>
          </w:p>
        </w:tc>
        <w:tc>
          <w:tcPr>
            <w:tcW w:w="161" w:type="dxa"/>
          </w:tcPr>
          <w:p w14:paraId="0C41E41A" w14:textId="77777777" w:rsidR="004E5315" w:rsidRDefault="00D932F5">
            <w:pPr>
              <w:pStyle w:val="TableParagraph"/>
              <w:ind w:right="46"/>
              <w:jc w:val="center"/>
              <w:rPr>
                <w:sz w:val="20"/>
              </w:rPr>
            </w:pPr>
            <w:r>
              <w:rPr>
                <w:sz w:val="20"/>
              </w:rPr>
              <w:t>:</w:t>
            </w:r>
          </w:p>
        </w:tc>
        <w:tc>
          <w:tcPr>
            <w:tcW w:w="6564" w:type="dxa"/>
          </w:tcPr>
          <w:p w14:paraId="56D86188" w14:textId="77777777" w:rsidR="004E5315" w:rsidRDefault="00D932F5">
            <w:pPr>
              <w:pStyle w:val="TableParagraph"/>
              <w:ind w:left="21"/>
              <w:rPr>
                <w:sz w:val="20"/>
              </w:rPr>
            </w:pPr>
            <w:r>
              <w:rPr>
                <w:sz w:val="20"/>
                <w:szCs w:val="20"/>
                <w:lang w:val="de-DE"/>
              </w:rPr>
              <w:t>Freisetzung in die Umwelt vermeiden.</w:t>
            </w:r>
          </w:p>
        </w:tc>
        <w:tc>
          <w:tcPr>
            <w:tcW w:w="212" w:type="dxa"/>
            <w:vMerge/>
          </w:tcPr>
          <w:p w14:paraId="46227F10" w14:textId="77777777" w:rsidR="004E5315" w:rsidRDefault="004E5315">
            <w:pPr>
              <w:rPr>
                <w:sz w:val="2"/>
                <w:szCs w:val="2"/>
              </w:rPr>
            </w:pPr>
          </w:p>
        </w:tc>
      </w:tr>
      <w:tr w:rsidR="004E5315" w14:paraId="5ED84F48" w14:textId="77777777">
        <w:trPr>
          <w:trHeight w:val="349"/>
        </w:trPr>
        <w:tc>
          <w:tcPr>
            <w:tcW w:w="10690" w:type="dxa"/>
            <w:gridSpan w:val="4"/>
            <w:shd w:val="clear" w:color="auto" w:fill="000000"/>
          </w:tcPr>
          <w:p w14:paraId="7EB41D63" w14:textId="77777777" w:rsidR="004E5315" w:rsidRDefault="00D932F5">
            <w:pPr>
              <w:pStyle w:val="TableParagraph"/>
              <w:ind w:left="127"/>
              <w:rPr>
                <w:b/>
                <w:sz w:val="28"/>
              </w:rPr>
            </w:pPr>
            <w:bookmarkStart w:id="56" w:name="SECTION_14:_Transport_information"/>
            <w:bookmarkEnd w:id="56"/>
            <w:r>
              <w:rPr>
                <w:b/>
                <w:bCs/>
                <w:color w:val="FFFFFF"/>
                <w:sz w:val="28"/>
                <w:szCs w:val="28"/>
                <w:lang w:val="de-DE"/>
              </w:rPr>
              <w:t>ABSCHNITT 14: Angaben zum Transport</w:t>
            </w:r>
          </w:p>
        </w:tc>
      </w:tr>
    </w:tbl>
    <w:p w14:paraId="2B6661C9" w14:textId="77777777" w:rsidR="004E5315" w:rsidRDefault="00D932F5">
      <w:pPr>
        <w:pStyle w:val="BodyText"/>
        <w:ind w:left="164" w:right="603"/>
      </w:pPr>
      <w:r>
        <w:rPr>
          <w:lang w:val="de-DE"/>
        </w:rPr>
        <w:t>Die hier angegebene(n) Versandbeschreibung(en) wurden gemäß bestimmter Annahmen zum Zeitpunkt der Verfassung des SDB vorbereitet und können von unterschiedlichen Faktoren abhängen, die zum Zeitpunkt der Ausstellung des SDB bekannt oder nicht bekannt gewesen sein können. In Übereinstimmung mit ADR/RID/IMDG/IATA/ADN</w:t>
      </w:r>
    </w:p>
    <w:p w14:paraId="11C233B0" w14:textId="77777777" w:rsidR="004E5315" w:rsidRDefault="004E5315">
      <w:pPr>
        <w:pStyle w:val="BodyText"/>
        <w:spacing w:before="8"/>
        <w:ind w:left="0"/>
        <w:rPr>
          <w:sz w:val="6"/>
        </w:rPr>
      </w:pPr>
    </w:p>
    <w:tbl>
      <w:tblPr>
        <w:tblStyle w:val="TableNormal1"/>
        <w:tblW w:w="0" w:type="auto"/>
        <w:tblInd w:w="1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99"/>
        <w:gridCol w:w="2101"/>
        <w:gridCol w:w="2099"/>
        <w:gridCol w:w="2099"/>
        <w:gridCol w:w="2101"/>
      </w:tblGrid>
      <w:tr w:rsidR="004E5315" w14:paraId="0D7F4641" w14:textId="77777777">
        <w:trPr>
          <w:trHeight w:val="307"/>
        </w:trPr>
        <w:tc>
          <w:tcPr>
            <w:tcW w:w="2099" w:type="dxa"/>
            <w:tcBorders>
              <w:top w:val="nil"/>
              <w:left w:val="nil"/>
              <w:bottom w:val="nil"/>
            </w:tcBorders>
            <w:shd w:val="clear" w:color="auto" w:fill="000000"/>
            <w:vAlign w:val="center"/>
          </w:tcPr>
          <w:p w14:paraId="6245AE58" w14:textId="77777777" w:rsidR="004E5315" w:rsidRDefault="00D932F5">
            <w:pPr>
              <w:pStyle w:val="TableParagraph"/>
              <w:ind w:left="112"/>
              <w:rPr>
                <w:b/>
              </w:rPr>
            </w:pPr>
            <w:r>
              <w:rPr>
                <w:b/>
                <w:bCs/>
                <w:color w:val="FFFFFF"/>
                <w:lang w:val="de-DE"/>
              </w:rPr>
              <w:t>ADR</w:t>
            </w:r>
          </w:p>
        </w:tc>
        <w:tc>
          <w:tcPr>
            <w:tcW w:w="2101" w:type="dxa"/>
            <w:tcBorders>
              <w:top w:val="nil"/>
              <w:bottom w:val="nil"/>
              <w:right w:val="single" w:sz="6" w:space="0" w:color="FFFFFF"/>
            </w:tcBorders>
            <w:shd w:val="clear" w:color="auto" w:fill="000000"/>
            <w:vAlign w:val="center"/>
          </w:tcPr>
          <w:p w14:paraId="263E43C8" w14:textId="77777777" w:rsidR="004E5315" w:rsidRDefault="00D932F5">
            <w:pPr>
              <w:pStyle w:val="TableParagraph"/>
              <w:ind w:left="108"/>
              <w:rPr>
                <w:b/>
              </w:rPr>
            </w:pPr>
            <w:r>
              <w:rPr>
                <w:b/>
                <w:bCs/>
                <w:color w:val="FFFFFF"/>
                <w:lang w:val="de-DE"/>
              </w:rPr>
              <w:t>IMDG</w:t>
            </w:r>
          </w:p>
        </w:tc>
        <w:tc>
          <w:tcPr>
            <w:tcW w:w="2099" w:type="dxa"/>
            <w:tcBorders>
              <w:top w:val="nil"/>
              <w:left w:val="single" w:sz="6" w:space="0" w:color="FFFFFF"/>
              <w:bottom w:val="nil"/>
            </w:tcBorders>
            <w:shd w:val="clear" w:color="auto" w:fill="000000"/>
            <w:vAlign w:val="center"/>
          </w:tcPr>
          <w:p w14:paraId="3DBB1304" w14:textId="77777777" w:rsidR="004E5315" w:rsidRDefault="00D932F5">
            <w:pPr>
              <w:pStyle w:val="TableParagraph"/>
              <w:ind w:left="105"/>
              <w:rPr>
                <w:b/>
              </w:rPr>
            </w:pPr>
            <w:r>
              <w:rPr>
                <w:b/>
                <w:bCs/>
                <w:color w:val="FFFFFF"/>
                <w:lang w:val="de-DE"/>
              </w:rPr>
              <w:t>IATA</w:t>
            </w:r>
          </w:p>
        </w:tc>
        <w:tc>
          <w:tcPr>
            <w:tcW w:w="2099" w:type="dxa"/>
            <w:tcBorders>
              <w:top w:val="nil"/>
              <w:bottom w:val="nil"/>
            </w:tcBorders>
            <w:shd w:val="clear" w:color="auto" w:fill="000000"/>
            <w:vAlign w:val="center"/>
          </w:tcPr>
          <w:p w14:paraId="4CD5659B" w14:textId="77777777" w:rsidR="004E5315" w:rsidRDefault="00D932F5">
            <w:pPr>
              <w:pStyle w:val="TableParagraph"/>
              <w:ind w:left="111"/>
              <w:rPr>
                <w:b/>
              </w:rPr>
            </w:pPr>
            <w:r>
              <w:rPr>
                <w:b/>
                <w:bCs/>
                <w:color w:val="FFFFFF"/>
                <w:lang w:val="de-DE"/>
              </w:rPr>
              <w:t>ADN</w:t>
            </w:r>
          </w:p>
        </w:tc>
        <w:tc>
          <w:tcPr>
            <w:tcW w:w="2101" w:type="dxa"/>
            <w:tcBorders>
              <w:top w:val="nil"/>
              <w:bottom w:val="nil"/>
              <w:right w:val="nil"/>
            </w:tcBorders>
            <w:shd w:val="clear" w:color="auto" w:fill="000000"/>
            <w:vAlign w:val="center"/>
          </w:tcPr>
          <w:p w14:paraId="31A7CD64" w14:textId="77777777" w:rsidR="004E5315" w:rsidRDefault="00D932F5">
            <w:pPr>
              <w:pStyle w:val="TableParagraph"/>
              <w:ind w:left="112"/>
              <w:rPr>
                <w:b/>
              </w:rPr>
            </w:pPr>
            <w:r>
              <w:rPr>
                <w:b/>
                <w:bCs/>
                <w:color w:val="FFFFFF"/>
                <w:lang w:val="de-DE"/>
              </w:rPr>
              <w:t>RID</w:t>
            </w:r>
          </w:p>
        </w:tc>
      </w:tr>
      <w:tr w:rsidR="004E5315" w14:paraId="11963BA6" w14:textId="77777777">
        <w:trPr>
          <w:trHeight w:val="280"/>
        </w:trPr>
        <w:tc>
          <w:tcPr>
            <w:tcW w:w="10499" w:type="dxa"/>
            <w:gridSpan w:val="5"/>
            <w:tcBorders>
              <w:top w:val="nil"/>
              <w:left w:val="single" w:sz="4" w:space="0" w:color="000000"/>
              <w:bottom w:val="single" w:sz="4" w:space="0" w:color="000000"/>
              <w:right w:val="single" w:sz="4" w:space="0" w:color="000000"/>
            </w:tcBorders>
          </w:tcPr>
          <w:p w14:paraId="66B6E5AE" w14:textId="77777777" w:rsidR="004E5315" w:rsidRDefault="00D932F5">
            <w:pPr>
              <w:pStyle w:val="TableParagraph"/>
              <w:tabs>
                <w:tab w:val="left" w:pos="818"/>
              </w:tabs>
              <w:spacing w:before="11"/>
              <w:ind w:left="107"/>
              <w:rPr>
                <w:rFonts w:ascii="Times New Roman"/>
                <w:sz w:val="18"/>
              </w:rPr>
            </w:pPr>
            <w:bookmarkStart w:id="57" w:name="14.1._UN_number"/>
            <w:bookmarkEnd w:id="57"/>
            <w:r>
              <w:rPr>
                <w:b/>
                <w:bCs/>
                <w:lang w:val="de-DE"/>
              </w:rPr>
              <w:t>14.1.</w:t>
            </w:r>
            <w:r>
              <w:rPr>
                <w:b/>
                <w:bCs/>
                <w:lang w:val="de-DE"/>
              </w:rPr>
              <w:tab/>
              <w:t>UN-Nummer</w:t>
            </w:r>
          </w:p>
        </w:tc>
      </w:tr>
      <w:tr w:rsidR="004E5315" w14:paraId="4C3A20E4" w14:textId="77777777">
        <w:trPr>
          <w:trHeight w:val="242"/>
        </w:trPr>
        <w:tc>
          <w:tcPr>
            <w:tcW w:w="10499" w:type="dxa"/>
            <w:gridSpan w:val="5"/>
            <w:tcBorders>
              <w:top w:val="single" w:sz="4" w:space="0" w:color="000000"/>
              <w:left w:val="single" w:sz="4" w:space="0" w:color="000000"/>
              <w:bottom w:val="single" w:sz="4" w:space="0" w:color="000000"/>
              <w:right w:val="single" w:sz="4" w:space="0" w:color="000000"/>
            </w:tcBorders>
          </w:tcPr>
          <w:p w14:paraId="4B7B174F" w14:textId="77777777" w:rsidR="004E5315" w:rsidRDefault="00D932F5">
            <w:pPr>
              <w:pStyle w:val="TableParagraph"/>
              <w:ind w:left="107"/>
              <w:rPr>
                <w:sz w:val="20"/>
              </w:rPr>
            </w:pPr>
            <w:bookmarkStart w:id="58" w:name="14.2._UN_proper_shipping_name"/>
            <w:bookmarkEnd w:id="58"/>
            <w:r>
              <w:rPr>
                <w:sz w:val="20"/>
                <w:szCs w:val="20"/>
                <w:lang w:val="de-DE"/>
              </w:rPr>
              <w:t>Für Transport nicht geregelt</w:t>
            </w:r>
          </w:p>
        </w:tc>
      </w:tr>
      <w:tr w:rsidR="004E5315" w14:paraId="1C466111" w14:textId="77777777">
        <w:trPr>
          <w:trHeight w:val="270"/>
        </w:trPr>
        <w:tc>
          <w:tcPr>
            <w:tcW w:w="10499" w:type="dxa"/>
            <w:gridSpan w:val="5"/>
            <w:tcBorders>
              <w:top w:val="single" w:sz="4" w:space="0" w:color="000000"/>
              <w:left w:val="single" w:sz="4" w:space="0" w:color="000000"/>
              <w:bottom w:val="single" w:sz="4" w:space="0" w:color="000000"/>
              <w:right w:val="single" w:sz="4" w:space="0" w:color="000000"/>
            </w:tcBorders>
          </w:tcPr>
          <w:p w14:paraId="6D0CB9F2" w14:textId="77777777" w:rsidR="004E5315" w:rsidRDefault="00D932F5">
            <w:pPr>
              <w:pStyle w:val="TableParagraph"/>
              <w:tabs>
                <w:tab w:val="left" w:pos="815"/>
              </w:tabs>
              <w:spacing w:before="1"/>
              <w:ind w:left="107"/>
              <w:rPr>
                <w:b/>
              </w:rPr>
            </w:pPr>
            <w:r>
              <w:rPr>
                <w:b/>
                <w:bCs/>
                <w:lang w:val="de-DE"/>
              </w:rPr>
              <w:t>14.2.</w:t>
            </w:r>
            <w:r>
              <w:rPr>
                <w:b/>
                <w:bCs/>
                <w:lang w:val="de-DE"/>
              </w:rPr>
              <w:tab/>
              <w:t>Ordnungsgemäße UN-Versandbezeichnung</w:t>
            </w:r>
          </w:p>
        </w:tc>
      </w:tr>
      <w:tr w:rsidR="004E5315" w14:paraId="417AD068" w14:textId="77777777">
        <w:trPr>
          <w:trHeight w:val="242"/>
        </w:trPr>
        <w:tc>
          <w:tcPr>
            <w:tcW w:w="2099" w:type="dxa"/>
            <w:tcBorders>
              <w:top w:val="single" w:sz="4" w:space="0" w:color="000000"/>
              <w:left w:val="single" w:sz="4" w:space="0" w:color="000000"/>
              <w:bottom w:val="single" w:sz="4" w:space="0" w:color="000000"/>
              <w:right w:val="single" w:sz="4" w:space="0" w:color="000000"/>
            </w:tcBorders>
          </w:tcPr>
          <w:p w14:paraId="53068F3C" w14:textId="77777777" w:rsidR="004E5315" w:rsidRDefault="00D932F5">
            <w:pPr>
              <w:pStyle w:val="TableParagraph"/>
              <w:ind w:left="107"/>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tcPr>
          <w:p w14:paraId="3DB1C444" w14:textId="77777777" w:rsidR="004E5315" w:rsidRDefault="00D932F5">
            <w:pPr>
              <w:pStyle w:val="TableParagraph"/>
              <w:ind w:left="108"/>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tcPr>
          <w:p w14:paraId="67C34BE1" w14:textId="77777777" w:rsidR="004E5315" w:rsidRDefault="00D932F5">
            <w:pPr>
              <w:pStyle w:val="TableParagraph"/>
              <w:ind w:left="107"/>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tcPr>
          <w:p w14:paraId="4A42D526" w14:textId="77777777" w:rsidR="004E5315" w:rsidRDefault="00D932F5">
            <w:pPr>
              <w:pStyle w:val="TableParagraph"/>
              <w:ind w:left="111"/>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tcPr>
          <w:p w14:paraId="00F7E78E" w14:textId="77777777" w:rsidR="004E5315" w:rsidRDefault="00D932F5">
            <w:pPr>
              <w:pStyle w:val="TableParagraph"/>
              <w:ind w:left="112"/>
              <w:rPr>
                <w:sz w:val="20"/>
              </w:rPr>
            </w:pPr>
            <w:r>
              <w:rPr>
                <w:sz w:val="20"/>
                <w:szCs w:val="20"/>
                <w:lang w:val="de-DE"/>
              </w:rPr>
              <w:t>Nicht zutreffend</w:t>
            </w:r>
          </w:p>
        </w:tc>
      </w:tr>
      <w:tr w:rsidR="004E5315" w14:paraId="739F807F"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1F9A0ADD" w14:textId="77777777" w:rsidR="004E5315" w:rsidRDefault="00D932F5">
            <w:pPr>
              <w:pStyle w:val="TableParagraph"/>
              <w:tabs>
                <w:tab w:val="left" w:pos="815"/>
              </w:tabs>
              <w:ind w:left="107"/>
              <w:rPr>
                <w:b/>
              </w:rPr>
            </w:pPr>
            <w:bookmarkStart w:id="59" w:name="14.3._Transport_hazard_class(es)"/>
            <w:bookmarkEnd w:id="59"/>
            <w:r>
              <w:rPr>
                <w:b/>
                <w:bCs/>
                <w:lang w:val="de-DE"/>
              </w:rPr>
              <w:t>14.3.</w:t>
            </w:r>
            <w:r>
              <w:rPr>
                <w:b/>
                <w:bCs/>
                <w:lang w:val="de-DE"/>
              </w:rPr>
              <w:tab/>
              <w:t>Transportgefahrenklasse(n)</w:t>
            </w:r>
          </w:p>
        </w:tc>
      </w:tr>
      <w:tr w:rsidR="004E5315" w14:paraId="488A608C" w14:textId="77777777">
        <w:trPr>
          <w:trHeight w:val="244"/>
        </w:trPr>
        <w:tc>
          <w:tcPr>
            <w:tcW w:w="2099" w:type="dxa"/>
            <w:tcBorders>
              <w:top w:val="single" w:sz="4" w:space="0" w:color="000000"/>
              <w:left w:val="single" w:sz="4" w:space="0" w:color="000000"/>
              <w:bottom w:val="single" w:sz="4" w:space="0" w:color="000000"/>
              <w:right w:val="single" w:sz="4" w:space="0" w:color="000000"/>
            </w:tcBorders>
          </w:tcPr>
          <w:p w14:paraId="49117B87" w14:textId="77777777" w:rsidR="004E5315" w:rsidRDefault="00D932F5">
            <w:pPr>
              <w:pStyle w:val="TableParagraph"/>
              <w:spacing w:before="1"/>
              <w:ind w:left="107"/>
              <w:rPr>
                <w:sz w:val="20"/>
              </w:rPr>
            </w:pPr>
            <w:r>
              <w:rPr>
                <w:sz w:val="20"/>
                <w:szCs w:val="20"/>
                <w:lang w:val="de-DE"/>
              </w:rPr>
              <w:lastRenderedPageBreak/>
              <w:t>Nicht zutreffend</w:t>
            </w:r>
          </w:p>
        </w:tc>
        <w:tc>
          <w:tcPr>
            <w:tcW w:w="2101" w:type="dxa"/>
            <w:tcBorders>
              <w:top w:val="single" w:sz="4" w:space="0" w:color="000000"/>
              <w:left w:val="single" w:sz="4" w:space="0" w:color="000000"/>
              <w:bottom w:val="single" w:sz="4" w:space="0" w:color="000000"/>
              <w:right w:val="single" w:sz="4" w:space="0" w:color="000000"/>
            </w:tcBorders>
          </w:tcPr>
          <w:p w14:paraId="3EBCB964" w14:textId="77777777" w:rsidR="004E5315" w:rsidRDefault="00D932F5">
            <w:pPr>
              <w:pStyle w:val="TableParagraph"/>
              <w:spacing w:before="1"/>
              <w:ind w:left="108"/>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tcPr>
          <w:p w14:paraId="692118E0" w14:textId="77777777" w:rsidR="004E5315" w:rsidRDefault="00D932F5">
            <w:pPr>
              <w:pStyle w:val="TableParagraph"/>
              <w:spacing w:before="1"/>
              <w:ind w:left="107"/>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tcPr>
          <w:p w14:paraId="35C44AA1" w14:textId="77777777" w:rsidR="004E5315" w:rsidRDefault="00D932F5">
            <w:pPr>
              <w:pStyle w:val="TableParagraph"/>
              <w:spacing w:before="1"/>
              <w:ind w:left="111"/>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tcPr>
          <w:p w14:paraId="466FC2A0" w14:textId="77777777" w:rsidR="004E5315" w:rsidRDefault="00D932F5">
            <w:pPr>
              <w:pStyle w:val="TableParagraph"/>
              <w:spacing w:before="1"/>
              <w:ind w:left="112"/>
              <w:rPr>
                <w:sz w:val="20"/>
              </w:rPr>
            </w:pPr>
            <w:r>
              <w:rPr>
                <w:sz w:val="20"/>
                <w:szCs w:val="20"/>
                <w:lang w:val="de-DE"/>
              </w:rPr>
              <w:t>Nicht zutreffend</w:t>
            </w:r>
          </w:p>
        </w:tc>
      </w:tr>
      <w:tr w:rsidR="004E5315" w14:paraId="387AB3B1"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7FA6AE53" w14:textId="77777777" w:rsidR="004E5315" w:rsidRDefault="00D932F5">
            <w:pPr>
              <w:pStyle w:val="TableParagraph"/>
              <w:tabs>
                <w:tab w:val="left" w:pos="815"/>
              </w:tabs>
              <w:ind w:left="107"/>
              <w:rPr>
                <w:rFonts w:ascii="Times New Roman"/>
                <w:sz w:val="18"/>
              </w:rPr>
            </w:pPr>
            <w:bookmarkStart w:id="60" w:name="14.4._Packing_group"/>
            <w:bookmarkEnd w:id="60"/>
            <w:r>
              <w:rPr>
                <w:b/>
                <w:bCs/>
                <w:lang w:val="de-DE"/>
              </w:rPr>
              <w:t>14.4.</w:t>
            </w:r>
            <w:r>
              <w:rPr>
                <w:b/>
                <w:bCs/>
                <w:lang w:val="de-DE"/>
              </w:rPr>
              <w:tab/>
              <w:t>Verpackungsgruppe</w:t>
            </w:r>
          </w:p>
        </w:tc>
      </w:tr>
      <w:tr w:rsidR="004E5315" w14:paraId="25121589" w14:textId="77777777">
        <w:trPr>
          <w:trHeight w:val="244"/>
        </w:trPr>
        <w:tc>
          <w:tcPr>
            <w:tcW w:w="2099" w:type="dxa"/>
            <w:tcBorders>
              <w:top w:val="single" w:sz="4" w:space="0" w:color="000000"/>
              <w:left w:val="single" w:sz="4" w:space="0" w:color="000000"/>
              <w:bottom w:val="single" w:sz="4" w:space="0" w:color="000000"/>
              <w:right w:val="single" w:sz="4" w:space="0" w:color="000000"/>
            </w:tcBorders>
          </w:tcPr>
          <w:p w14:paraId="564C6BC9" w14:textId="77777777" w:rsidR="004E5315" w:rsidRDefault="00D932F5">
            <w:pPr>
              <w:pStyle w:val="TableParagraph"/>
              <w:spacing w:before="1"/>
              <w:ind w:left="107"/>
              <w:rPr>
                <w:sz w:val="20"/>
              </w:rPr>
            </w:pPr>
            <w:bookmarkStart w:id="61" w:name="14.5._Environmental_hazards"/>
            <w:bookmarkEnd w:id="61"/>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tcPr>
          <w:p w14:paraId="4CCFD9BB" w14:textId="77777777" w:rsidR="004E5315" w:rsidRDefault="00D932F5">
            <w:pPr>
              <w:pStyle w:val="TableParagraph"/>
              <w:spacing w:before="1"/>
              <w:ind w:left="108"/>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tcPr>
          <w:p w14:paraId="5CE0C15C" w14:textId="77777777" w:rsidR="004E5315" w:rsidRDefault="00D932F5">
            <w:pPr>
              <w:pStyle w:val="TableParagraph"/>
              <w:spacing w:before="1"/>
              <w:ind w:left="107"/>
              <w:rPr>
                <w:sz w:val="20"/>
              </w:rPr>
            </w:pPr>
            <w:r>
              <w:rPr>
                <w:sz w:val="20"/>
                <w:szCs w:val="20"/>
                <w:lang w:val="de-DE"/>
              </w:rPr>
              <w:t>Nicht zutreffend</w:t>
            </w:r>
          </w:p>
        </w:tc>
        <w:tc>
          <w:tcPr>
            <w:tcW w:w="2099" w:type="dxa"/>
            <w:tcBorders>
              <w:top w:val="single" w:sz="4" w:space="0" w:color="000000"/>
              <w:left w:val="single" w:sz="4" w:space="0" w:color="000000"/>
              <w:bottom w:val="single" w:sz="4" w:space="0" w:color="000000"/>
              <w:right w:val="single" w:sz="4" w:space="0" w:color="000000"/>
            </w:tcBorders>
          </w:tcPr>
          <w:p w14:paraId="3566CBE0" w14:textId="77777777" w:rsidR="004E5315" w:rsidRDefault="00D932F5">
            <w:pPr>
              <w:pStyle w:val="TableParagraph"/>
              <w:spacing w:before="1"/>
              <w:ind w:left="111"/>
              <w:rPr>
                <w:sz w:val="20"/>
              </w:rPr>
            </w:pPr>
            <w:r>
              <w:rPr>
                <w:sz w:val="20"/>
                <w:szCs w:val="20"/>
                <w:lang w:val="de-DE"/>
              </w:rPr>
              <w:t>Nicht zutreffend</w:t>
            </w:r>
          </w:p>
        </w:tc>
        <w:tc>
          <w:tcPr>
            <w:tcW w:w="2101" w:type="dxa"/>
            <w:tcBorders>
              <w:top w:val="single" w:sz="4" w:space="0" w:color="000000"/>
              <w:left w:val="single" w:sz="4" w:space="0" w:color="000000"/>
              <w:bottom w:val="single" w:sz="4" w:space="0" w:color="000000"/>
              <w:right w:val="single" w:sz="4" w:space="0" w:color="000000"/>
            </w:tcBorders>
          </w:tcPr>
          <w:p w14:paraId="43A827F7" w14:textId="77777777" w:rsidR="004E5315" w:rsidRDefault="00D932F5">
            <w:pPr>
              <w:pStyle w:val="TableParagraph"/>
              <w:spacing w:before="1"/>
              <w:ind w:left="112"/>
              <w:rPr>
                <w:sz w:val="20"/>
              </w:rPr>
            </w:pPr>
            <w:r>
              <w:rPr>
                <w:sz w:val="20"/>
                <w:szCs w:val="20"/>
                <w:lang w:val="de-DE"/>
              </w:rPr>
              <w:t>Nicht zutreffend</w:t>
            </w:r>
          </w:p>
        </w:tc>
      </w:tr>
      <w:tr w:rsidR="004E5315" w14:paraId="05D4A098"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41D0E456" w14:textId="77777777" w:rsidR="004E5315" w:rsidRDefault="00D932F5">
            <w:pPr>
              <w:pStyle w:val="TableParagraph"/>
              <w:tabs>
                <w:tab w:val="left" w:pos="815"/>
              </w:tabs>
              <w:ind w:left="107"/>
              <w:rPr>
                <w:b/>
              </w:rPr>
            </w:pPr>
            <w:r>
              <w:rPr>
                <w:b/>
                <w:bCs/>
                <w:lang w:val="de-DE"/>
              </w:rPr>
              <w:t>14.5.</w:t>
            </w:r>
            <w:r>
              <w:rPr>
                <w:b/>
                <w:bCs/>
                <w:lang w:val="de-DE"/>
              </w:rPr>
              <w:tab/>
              <w:t>Umweltgefahren</w:t>
            </w:r>
          </w:p>
        </w:tc>
      </w:tr>
      <w:tr w:rsidR="004E5315" w14:paraId="1526A346" w14:textId="77777777">
        <w:trPr>
          <w:trHeight w:val="734"/>
        </w:trPr>
        <w:tc>
          <w:tcPr>
            <w:tcW w:w="2099" w:type="dxa"/>
            <w:tcBorders>
              <w:top w:val="single" w:sz="4" w:space="0" w:color="000000"/>
              <w:left w:val="single" w:sz="4" w:space="0" w:color="000000"/>
              <w:bottom w:val="single" w:sz="4" w:space="0" w:color="000000"/>
              <w:right w:val="single" w:sz="4" w:space="0" w:color="000000"/>
            </w:tcBorders>
          </w:tcPr>
          <w:p w14:paraId="4921A988" w14:textId="77777777" w:rsidR="004E5315" w:rsidRDefault="00D932F5">
            <w:pPr>
              <w:pStyle w:val="TableParagraph"/>
              <w:spacing w:before="1"/>
              <w:ind w:left="107" w:right="487"/>
              <w:rPr>
                <w:sz w:val="20"/>
              </w:rPr>
            </w:pPr>
            <w:r>
              <w:rPr>
                <w:sz w:val="20"/>
                <w:szCs w:val="20"/>
                <w:lang w:val="de-DE"/>
              </w:rPr>
              <w:t>Gefahr für die Umwelt: Nein</w:t>
            </w:r>
          </w:p>
        </w:tc>
        <w:tc>
          <w:tcPr>
            <w:tcW w:w="2101" w:type="dxa"/>
            <w:tcBorders>
              <w:top w:val="single" w:sz="4" w:space="0" w:color="000000"/>
              <w:left w:val="single" w:sz="4" w:space="0" w:color="000000"/>
              <w:bottom w:val="single" w:sz="4" w:space="0" w:color="000000"/>
              <w:right w:val="single" w:sz="4" w:space="0" w:color="000000"/>
            </w:tcBorders>
          </w:tcPr>
          <w:p w14:paraId="2B7196BB" w14:textId="77777777" w:rsidR="004E5315" w:rsidRDefault="00D932F5">
            <w:pPr>
              <w:pStyle w:val="TableParagraph"/>
              <w:spacing w:before="1"/>
              <w:ind w:left="108" w:right="209"/>
              <w:rPr>
                <w:sz w:val="20"/>
              </w:rPr>
            </w:pPr>
            <w:r>
              <w:rPr>
                <w:sz w:val="20"/>
                <w:szCs w:val="20"/>
                <w:lang w:val="de-DE"/>
              </w:rPr>
              <w:t>Gefahr für die Umwelt: Kein Meeresschadstoff: Nein</w:t>
            </w:r>
          </w:p>
        </w:tc>
        <w:tc>
          <w:tcPr>
            <w:tcW w:w="2099" w:type="dxa"/>
            <w:tcBorders>
              <w:top w:val="single" w:sz="4" w:space="0" w:color="000000"/>
              <w:left w:val="single" w:sz="4" w:space="0" w:color="000000"/>
              <w:bottom w:val="single" w:sz="4" w:space="0" w:color="000000"/>
              <w:right w:val="single" w:sz="4" w:space="0" w:color="000000"/>
            </w:tcBorders>
          </w:tcPr>
          <w:p w14:paraId="3FB052FC" w14:textId="77777777" w:rsidR="004E5315" w:rsidRDefault="00D932F5">
            <w:pPr>
              <w:pStyle w:val="TableParagraph"/>
              <w:spacing w:before="1"/>
              <w:ind w:left="107" w:right="487"/>
              <w:rPr>
                <w:sz w:val="20"/>
              </w:rPr>
            </w:pPr>
            <w:r>
              <w:rPr>
                <w:sz w:val="20"/>
                <w:szCs w:val="20"/>
                <w:lang w:val="de-DE"/>
              </w:rPr>
              <w:t>Gefahr für die Umwelt: Nein</w:t>
            </w:r>
          </w:p>
        </w:tc>
        <w:tc>
          <w:tcPr>
            <w:tcW w:w="2099" w:type="dxa"/>
            <w:tcBorders>
              <w:top w:val="single" w:sz="4" w:space="0" w:color="000000"/>
              <w:left w:val="single" w:sz="4" w:space="0" w:color="000000"/>
              <w:bottom w:val="single" w:sz="4" w:space="0" w:color="000000"/>
              <w:right w:val="single" w:sz="4" w:space="0" w:color="000000"/>
            </w:tcBorders>
          </w:tcPr>
          <w:p w14:paraId="6A6C5939" w14:textId="77777777" w:rsidR="004E5315" w:rsidRDefault="00D932F5">
            <w:pPr>
              <w:pStyle w:val="TableParagraph"/>
              <w:spacing w:before="1"/>
              <w:ind w:left="111" w:right="483"/>
              <w:rPr>
                <w:sz w:val="20"/>
              </w:rPr>
            </w:pPr>
            <w:r>
              <w:rPr>
                <w:sz w:val="20"/>
                <w:szCs w:val="20"/>
                <w:lang w:val="de-DE"/>
              </w:rPr>
              <w:t>Gefahr für die Umwelt: Nein</w:t>
            </w:r>
          </w:p>
        </w:tc>
        <w:tc>
          <w:tcPr>
            <w:tcW w:w="2101" w:type="dxa"/>
            <w:tcBorders>
              <w:top w:val="single" w:sz="4" w:space="0" w:color="000000"/>
              <w:left w:val="single" w:sz="4" w:space="0" w:color="000000"/>
              <w:bottom w:val="single" w:sz="4" w:space="0" w:color="000000"/>
              <w:right w:val="single" w:sz="4" w:space="0" w:color="000000"/>
            </w:tcBorders>
          </w:tcPr>
          <w:p w14:paraId="59A7CB14" w14:textId="77777777" w:rsidR="004E5315" w:rsidRDefault="00D932F5">
            <w:pPr>
              <w:pStyle w:val="TableParagraph"/>
              <w:spacing w:before="1"/>
              <w:ind w:left="112" w:right="484"/>
              <w:rPr>
                <w:sz w:val="20"/>
              </w:rPr>
            </w:pPr>
            <w:r>
              <w:rPr>
                <w:sz w:val="20"/>
                <w:szCs w:val="20"/>
                <w:lang w:val="de-DE"/>
              </w:rPr>
              <w:t>Gefahr für die Umwelt: Nein</w:t>
            </w:r>
          </w:p>
        </w:tc>
      </w:tr>
    </w:tbl>
    <w:p w14:paraId="06526237" w14:textId="77777777" w:rsidR="004E5315" w:rsidRDefault="00D932F5">
      <w:pPr>
        <w:pStyle w:val="Heading1"/>
        <w:numPr>
          <w:ilvl w:val="1"/>
          <w:numId w:val="2"/>
        </w:numPr>
        <w:tabs>
          <w:tab w:val="left" w:pos="967"/>
          <w:tab w:val="left" w:pos="968"/>
        </w:tabs>
        <w:ind w:left="872"/>
      </w:pPr>
      <w:bookmarkStart w:id="62" w:name="14.6._Special_precautions_for_user"/>
      <w:bookmarkEnd w:id="62"/>
      <w:r>
        <w:rPr>
          <w:lang w:val="de-DE"/>
        </w:rPr>
        <w:t>Besondere Vorsichtsmaßnahmen für den Verwender</w:t>
      </w:r>
    </w:p>
    <w:p w14:paraId="218E8AC9" w14:textId="77777777" w:rsidR="004E5315" w:rsidRDefault="00D932F5">
      <w:pPr>
        <w:pStyle w:val="BodyText"/>
        <w:spacing w:before="2" w:line="242" w:lineRule="exact"/>
        <w:ind w:left="164"/>
      </w:pPr>
      <w:r>
        <w:rPr>
          <w:lang w:val="de-DE"/>
        </w:rPr>
        <w:t>Keine weiteren Informationen verfügbar</w:t>
      </w:r>
    </w:p>
    <w:p w14:paraId="746EFA56" w14:textId="77777777" w:rsidR="004E5315" w:rsidRDefault="00D932F5">
      <w:pPr>
        <w:pStyle w:val="Heading1"/>
        <w:numPr>
          <w:ilvl w:val="1"/>
          <w:numId w:val="2"/>
        </w:numPr>
        <w:tabs>
          <w:tab w:val="left" w:pos="967"/>
          <w:tab w:val="left" w:pos="968"/>
        </w:tabs>
        <w:spacing w:line="267" w:lineRule="exact"/>
        <w:ind w:left="872"/>
      </w:pPr>
      <w:bookmarkStart w:id="63" w:name="14.7._Transport_in_bulk_according_to_Ann"/>
      <w:bookmarkEnd w:id="63"/>
      <w:r>
        <w:rPr>
          <w:lang w:val="de-DE"/>
        </w:rPr>
        <w:t>Massengutbeförderung gemäß Anhang II des MARPOL-Übereinkommens und gemäß IBC-Code</w:t>
      </w:r>
    </w:p>
    <w:p w14:paraId="6086B3B8" w14:textId="142006CA" w:rsidR="004E5315" w:rsidRDefault="00D932F5">
      <w:pPr>
        <w:pStyle w:val="BodyText"/>
        <w:spacing w:before="3" w:after="41"/>
        <w:ind w:left="164"/>
        <w:rPr>
          <w:lang w:val="de-DE"/>
        </w:rPr>
      </w:pPr>
      <w:r>
        <w:rPr>
          <w:lang w:val="de-DE"/>
        </w:rPr>
        <w:t>Nicht zutreffend</w:t>
      </w:r>
    </w:p>
    <w:p w14:paraId="2BB137CB" w14:textId="77777777" w:rsidR="009348F6" w:rsidRDefault="009348F6">
      <w:pPr>
        <w:pStyle w:val="BodyText"/>
        <w:spacing w:before="3" w:after="41"/>
        <w:ind w:left="164"/>
      </w:pPr>
    </w:p>
    <w:tbl>
      <w:tblPr>
        <w:tblStyle w:val="TableNormal1"/>
        <w:tblW w:w="0" w:type="auto"/>
        <w:tblInd w:w="138" w:type="dxa"/>
        <w:tblLayout w:type="fixed"/>
        <w:tblLook w:val="01E0" w:firstRow="1" w:lastRow="1" w:firstColumn="1" w:lastColumn="1" w:noHBand="0" w:noVBand="0"/>
      </w:tblPr>
      <w:tblGrid>
        <w:gridCol w:w="10687"/>
      </w:tblGrid>
      <w:tr w:rsidR="004E5315" w14:paraId="4548A9E5" w14:textId="77777777">
        <w:trPr>
          <w:trHeight w:val="339"/>
        </w:trPr>
        <w:tc>
          <w:tcPr>
            <w:tcW w:w="10687" w:type="dxa"/>
            <w:shd w:val="clear" w:color="auto" w:fill="000000"/>
          </w:tcPr>
          <w:p w14:paraId="2AA98B10" w14:textId="77777777" w:rsidR="004E5315" w:rsidRDefault="00D932F5">
            <w:pPr>
              <w:pStyle w:val="TableParagraph"/>
              <w:ind w:left="125"/>
              <w:rPr>
                <w:rFonts w:ascii="Times New Roman"/>
                <w:sz w:val="18"/>
              </w:rPr>
            </w:pPr>
            <w:bookmarkStart w:id="64" w:name="SECTION_15:_Regulatory_information"/>
            <w:bookmarkEnd w:id="64"/>
            <w:r>
              <w:rPr>
                <w:b/>
                <w:bCs/>
                <w:color w:val="FFFFFF"/>
                <w:sz w:val="28"/>
                <w:szCs w:val="28"/>
                <w:lang w:val="de-DE"/>
              </w:rPr>
              <w:t>ABSCHNITT 15: Rechtsvorschriften</w:t>
            </w:r>
          </w:p>
        </w:tc>
      </w:tr>
    </w:tbl>
    <w:p w14:paraId="0FAAA22B" w14:textId="77777777" w:rsidR="004E5315" w:rsidRDefault="00D932F5">
      <w:pPr>
        <w:pStyle w:val="Heading1"/>
        <w:numPr>
          <w:ilvl w:val="1"/>
          <w:numId w:val="1"/>
        </w:numPr>
        <w:tabs>
          <w:tab w:val="left" w:pos="967"/>
          <w:tab w:val="left" w:pos="968"/>
        </w:tabs>
        <w:spacing w:before="24"/>
        <w:ind w:left="872"/>
      </w:pPr>
      <w:bookmarkStart w:id="65" w:name="15.1._Safety,_health_and_environmental_r"/>
      <w:bookmarkStart w:id="66" w:name="15.1.1._EU-Regulations"/>
      <w:bookmarkEnd w:id="65"/>
      <w:bookmarkEnd w:id="66"/>
      <w:r>
        <w:rPr>
          <w:lang w:val="de-DE"/>
        </w:rPr>
        <w:t>Vorschriften zu Sicherheit, Gesundheits- und Umweltschutz/spezifische Rechtsvorschriften für den Stoff oder das Gemisch</w:t>
      </w:r>
    </w:p>
    <w:p w14:paraId="201BF549" w14:textId="77777777" w:rsidR="004E5315" w:rsidRDefault="00D932F5">
      <w:pPr>
        <w:pStyle w:val="Heading2"/>
        <w:numPr>
          <w:ilvl w:val="2"/>
          <w:numId w:val="1"/>
        </w:numPr>
        <w:tabs>
          <w:tab w:val="left" w:pos="968"/>
        </w:tabs>
        <w:spacing w:before="2"/>
        <w:ind w:left="872"/>
      </w:pPr>
      <w:r>
        <w:rPr>
          <w:lang w:val="de-DE"/>
        </w:rPr>
        <w:t>EU-Verordnungen</w:t>
      </w:r>
    </w:p>
    <w:p w14:paraId="6B9DA4B1" w14:textId="77777777" w:rsidR="004E5315" w:rsidRDefault="00D932F5">
      <w:pPr>
        <w:pStyle w:val="BodyText"/>
        <w:spacing w:before="49" w:after="22"/>
        <w:ind w:left="164"/>
      </w:pPr>
      <w:r>
        <w:rPr>
          <w:lang w:val="de-DE"/>
        </w:rPr>
        <w:t xml:space="preserve">Enthält keine REACH-Stoffe mit Beschränkungen nach Anhang XVII </w:t>
      </w:r>
    </w:p>
    <w:p w14:paraId="19C41CD4" w14:textId="77777777" w:rsidR="004E5315" w:rsidRDefault="00D932F5">
      <w:pPr>
        <w:pStyle w:val="BodyText"/>
        <w:spacing w:after="22"/>
        <w:ind w:left="164"/>
      </w:pPr>
      <w:r>
        <w:rPr>
          <w:lang w:val="de-DE"/>
        </w:rPr>
        <w:t xml:space="preserve">Enthält keine Stoffe der REACH-Kandidatenliste </w:t>
      </w:r>
    </w:p>
    <w:p w14:paraId="1392B4AE" w14:textId="55701A42" w:rsidR="004E5315" w:rsidRDefault="00D932F5">
      <w:pPr>
        <w:pStyle w:val="BodyText"/>
        <w:spacing w:after="22"/>
        <w:ind w:left="164"/>
        <w:rPr>
          <w:lang w:val="de-DE"/>
        </w:rPr>
      </w:pPr>
      <w:r>
        <w:rPr>
          <w:lang w:val="de-DE"/>
        </w:rPr>
        <w:t>Enthält keine Stoffe des REACH-Anhangs XIV</w:t>
      </w:r>
    </w:p>
    <w:p w14:paraId="01B69B4A" w14:textId="4FF07D09" w:rsidR="00A22960" w:rsidRPr="00752134" w:rsidRDefault="00A22960" w:rsidP="00A22960">
      <w:pPr>
        <w:pStyle w:val="BodyText"/>
        <w:spacing w:after="22"/>
        <w:ind w:left="164"/>
        <w:rPr>
          <w:lang w:val="de-DE"/>
        </w:rPr>
      </w:pPr>
      <w:bookmarkStart w:id="67" w:name="_Hlk98409003"/>
      <w:r w:rsidRPr="00A22960">
        <w:rPr>
          <w:lang w:val="de-DE"/>
        </w:rPr>
        <w:t>Alle im EG-Verzeichnis EINECS (Europäisches Verzeichnis der auf dem Markt vorhandenen chemischen Stoffe) aufgeführten Verbindungen</w:t>
      </w:r>
      <w:bookmarkStart w:id="68" w:name="15.1.2._National_regulations"/>
      <w:bookmarkEnd w:id="68"/>
    </w:p>
    <w:bookmarkEnd w:id="67"/>
    <w:p w14:paraId="656670C4" w14:textId="667A6D0E" w:rsidR="004E5315" w:rsidRDefault="00D932F5">
      <w:pPr>
        <w:pStyle w:val="Heading2"/>
        <w:numPr>
          <w:ilvl w:val="2"/>
          <w:numId w:val="1"/>
        </w:numPr>
        <w:tabs>
          <w:tab w:val="left" w:pos="968"/>
        </w:tabs>
        <w:spacing w:before="52" w:line="243" w:lineRule="exact"/>
        <w:ind w:left="872"/>
      </w:pPr>
      <w:r>
        <w:rPr>
          <w:lang w:val="de-DE"/>
        </w:rPr>
        <w:t>Nationale Vorschriften</w:t>
      </w:r>
    </w:p>
    <w:p w14:paraId="26010CEF" w14:textId="77777777" w:rsidR="004E5315" w:rsidRDefault="00D932F5">
      <w:pPr>
        <w:pStyle w:val="BodyText"/>
        <w:spacing w:line="243" w:lineRule="exact"/>
        <w:ind w:left="164"/>
      </w:pPr>
      <w:r>
        <w:rPr>
          <w:lang w:val="de-DE"/>
        </w:rPr>
        <w:t>Keine weiteren Informationen verfügbar</w:t>
      </w:r>
    </w:p>
    <w:p w14:paraId="1159FEB9" w14:textId="77777777" w:rsidR="004E5315" w:rsidRDefault="00D932F5">
      <w:pPr>
        <w:pStyle w:val="Heading1"/>
        <w:numPr>
          <w:ilvl w:val="1"/>
          <w:numId w:val="1"/>
        </w:numPr>
        <w:tabs>
          <w:tab w:val="left" w:pos="967"/>
          <w:tab w:val="left" w:pos="968"/>
        </w:tabs>
        <w:spacing w:before="46"/>
        <w:ind w:left="872"/>
      </w:pPr>
      <w:bookmarkStart w:id="69" w:name="15.2._Chemical_safety_assessment"/>
      <w:bookmarkEnd w:id="69"/>
      <w:r>
        <w:rPr>
          <w:lang w:val="de-DE"/>
        </w:rPr>
        <w:t>Stoffsicherheitsbeurteilung</w:t>
      </w:r>
    </w:p>
    <w:p w14:paraId="448DC723" w14:textId="77777777" w:rsidR="004E5315" w:rsidRDefault="00D932F5">
      <w:pPr>
        <w:pStyle w:val="BodyText"/>
        <w:spacing w:before="3" w:after="16"/>
        <w:ind w:left="164"/>
      </w:pPr>
      <w:r>
        <w:rPr>
          <w:lang w:val="de-DE"/>
        </w:rPr>
        <w:t>Es wurde keine Stoffsicherheitsbeurteilung durchgeführt</w:t>
      </w:r>
    </w:p>
    <w:tbl>
      <w:tblPr>
        <w:tblStyle w:val="TableNormal1"/>
        <w:tblW w:w="0" w:type="auto"/>
        <w:tblInd w:w="164" w:type="dxa"/>
        <w:tblLayout w:type="fixed"/>
        <w:tblLook w:val="01E0" w:firstRow="1" w:lastRow="1" w:firstColumn="1" w:lastColumn="1" w:noHBand="0" w:noVBand="0"/>
      </w:tblPr>
      <w:tblGrid>
        <w:gridCol w:w="169"/>
        <w:gridCol w:w="3538"/>
        <w:gridCol w:w="182"/>
        <w:gridCol w:w="6774"/>
        <w:gridCol w:w="184"/>
      </w:tblGrid>
      <w:tr w:rsidR="004E5315" w14:paraId="5F28F85F" w14:textId="77777777">
        <w:trPr>
          <w:trHeight w:val="354"/>
        </w:trPr>
        <w:tc>
          <w:tcPr>
            <w:tcW w:w="10663" w:type="dxa"/>
            <w:gridSpan w:val="4"/>
            <w:shd w:val="clear" w:color="auto" w:fill="000000"/>
          </w:tcPr>
          <w:p w14:paraId="0E1D71F2" w14:textId="77777777" w:rsidR="004E5315" w:rsidRDefault="00D932F5">
            <w:pPr>
              <w:pStyle w:val="TableParagraph"/>
              <w:ind w:left="96"/>
              <w:rPr>
                <w:rFonts w:ascii="Times New Roman"/>
                <w:sz w:val="18"/>
              </w:rPr>
            </w:pPr>
            <w:bookmarkStart w:id="70" w:name="SECTION_16:_Other_information"/>
            <w:bookmarkEnd w:id="70"/>
            <w:r>
              <w:rPr>
                <w:b/>
                <w:bCs/>
                <w:color w:val="FFFFFF"/>
                <w:sz w:val="28"/>
                <w:szCs w:val="28"/>
                <w:lang w:val="de-DE"/>
              </w:rPr>
              <w:t>ABSCHNITT 16: Sonstige Angaben</w:t>
            </w:r>
          </w:p>
        </w:tc>
        <w:tc>
          <w:tcPr>
            <w:tcW w:w="184" w:type="dxa"/>
          </w:tcPr>
          <w:p w14:paraId="1AA8F76E" w14:textId="77777777" w:rsidR="004E5315" w:rsidRDefault="004E5315">
            <w:pPr>
              <w:pStyle w:val="TableParagraph"/>
              <w:rPr>
                <w:rFonts w:ascii="Times New Roman"/>
                <w:sz w:val="18"/>
              </w:rPr>
            </w:pPr>
          </w:p>
        </w:tc>
      </w:tr>
      <w:tr w:rsidR="004E5315" w14:paraId="64D99B08" w14:textId="77777777">
        <w:trPr>
          <w:trHeight w:val="265"/>
        </w:trPr>
        <w:tc>
          <w:tcPr>
            <w:tcW w:w="169" w:type="dxa"/>
            <w:vMerge w:val="restart"/>
          </w:tcPr>
          <w:p w14:paraId="41CD444E" w14:textId="77777777" w:rsidR="004E5315" w:rsidRDefault="004E5315">
            <w:pPr>
              <w:pStyle w:val="TableParagraph"/>
              <w:rPr>
                <w:rFonts w:ascii="Times New Roman"/>
                <w:sz w:val="18"/>
              </w:rPr>
            </w:pPr>
          </w:p>
        </w:tc>
        <w:tc>
          <w:tcPr>
            <w:tcW w:w="3538" w:type="dxa"/>
            <w:vAlign w:val="center"/>
          </w:tcPr>
          <w:p w14:paraId="7AC23E79" w14:textId="77777777" w:rsidR="004E5315" w:rsidRDefault="00D932F5">
            <w:pPr>
              <w:pStyle w:val="TableParagraph"/>
              <w:ind w:left="32"/>
              <w:rPr>
                <w:sz w:val="20"/>
              </w:rPr>
            </w:pPr>
            <w:r>
              <w:rPr>
                <w:sz w:val="20"/>
                <w:szCs w:val="20"/>
                <w:lang w:val="de-DE"/>
              </w:rPr>
              <w:t>Datum der Erstellung oder letzten Überarbeitung</w:t>
            </w:r>
          </w:p>
        </w:tc>
        <w:tc>
          <w:tcPr>
            <w:tcW w:w="182" w:type="dxa"/>
            <w:vAlign w:val="center"/>
          </w:tcPr>
          <w:p w14:paraId="08E39582" w14:textId="77777777" w:rsidR="004E5315" w:rsidRDefault="00D932F5">
            <w:pPr>
              <w:pStyle w:val="TableParagraph"/>
              <w:rPr>
                <w:sz w:val="20"/>
              </w:rPr>
            </w:pPr>
            <w:r>
              <w:rPr>
                <w:sz w:val="20"/>
              </w:rPr>
              <w:t>:</w:t>
            </w:r>
          </w:p>
        </w:tc>
        <w:tc>
          <w:tcPr>
            <w:tcW w:w="6958" w:type="dxa"/>
            <w:gridSpan w:val="2"/>
          </w:tcPr>
          <w:p w14:paraId="1DEB3EEC" w14:textId="467C592D" w:rsidR="004E5315" w:rsidRDefault="00DE4542">
            <w:pPr>
              <w:pStyle w:val="TableParagraph"/>
              <w:spacing w:before="1"/>
              <w:ind w:left="17"/>
              <w:rPr>
                <w:sz w:val="20"/>
              </w:rPr>
            </w:pPr>
            <w:r>
              <w:rPr>
                <w:sz w:val="20"/>
                <w:szCs w:val="20"/>
                <w:lang w:val="de-DE"/>
              </w:rPr>
              <w:t>27/09/2022</w:t>
            </w:r>
          </w:p>
        </w:tc>
      </w:tr>
      <w:tr w:rsidR="004E5315" w14:paraId="6EEBF9B9" w14:textId="77777777">
        <w:trPr>
          <w:trHeight w:val="1221"/>
        </w:trPr>
        <w:tc>
          <w:tcPr>
            <w:tcW w:w="169" w:type="dxa"/>
            <w:vMerge/>
          </w:tcPr>
          <w:p w14:paraId="0B1D5DB2" w14:textId="77777777" w:rsidR="004E5315" w:rsidRDefault="004E5315">
            <w:pPr>
              <w:rPr>
                <w:sz w:val="2"/>
                <w:szCs w:val="2"/>
              </w:rPr>
            </w:pPr>
          </w:p>
        </w:tc>
        <w:tc>
          <w:tcPr>
            <w:tcW w:w="3538" w:type="dxa"/>
          </w:tcPr>
          <w:p w14:paraId="00A03CB3" w14:textId="77777777" w:rsidR="004E5315" w:rsidRDefault="00D932F5">
            <w:pPr>
              <w:pStyle w:val="TableParagraph"/>
              <w:ind w:left="32"/>
              <w:rPr>
                <w:sz w:val="20"/>
              </w:rPr>
            </w:pPr>
            <w:r>
              <w:rPr>
                <w:sz w:val="20"/>
                <w:szCs w:val="20"/>
                <w:lang w:val="de-DE"/>
              </w:rPr>
              <w:t>Datenquellen</w:t>
            </w:r>
          </w:p>
        </w:tc>
        <w:tc>
          <w:tcPr>
            <w:tcW w:w="182" w:type="dxa"/>
          </w:tcPr>
          <w:p w14:paraId="1E455A00" w14:textId="77777777" w:rsidR="004E5315" w:rsidRDefault="00D932F5">
            <w:pPr>
              <w:pStyle w:val="TableParagraph"/>
              <w:rPr>
                <w:sz w:val="20"/>
              </w:rPr>
            </w:pPr>
            <w:r>
              <w:rPr>
                <w:sz w:val="20"/>
              </w:rPr>
              <w:t>:</w:t>
            </w:r>
          </w:p>
        </w:tc>
        <w:tc>
          <w:tcPr>
            <w:tcW w:w="6958" w:type="dxa"/>
            <w:gridSpan w:val="2"/>
          </w:tcPr>
          <w:p w14:paraId="659A639A" w14:textId="77777777" w:rsidR="004E5315" w:rsidRDefault="00D932F5">
            <w:pPr>
              <w:pStyle w:val="TableParagraph"/>
              <w:ind w:left="17" w:right="57"/>
              <w:rPr>
                <w:sz w:val="20"/>
              </w:rPr>
            </w:pPr>
            <w:r>
              <w:rPr>
                <w:sz w:val="20"/>
                <w:szCs w:val="20"/>
                <w:lang w:val="de-DE"/>
              </w:rPr>
              <w:t>Die bei der Erstellung dieses Sicherheitsdatenblatts erhaltenen und verwendeten Informationen und Daten können von Datenbank-Abonnements, offiziellen Websites von staatlichen Regulierungsbehörden, Produkt- oder Wirkstoffherstellern oder herstellerspezifischen Informationen und/oder Ressourcen stammen, die stoffspezifische Daten und Einstufungen gemäß GHS (Global Harmonisiertes System zur Einstufung und Kennzeichnung von Chemikalien) oder deren anschließenden Annahme des GHS enthalten.</w:t>
            </w:r>
          </w:p>
        </w:tc>
      </w:tr>
      <w:tr w:rsidR="004E5315" w14:paraId="509D4103" w14:textId="77777777">
        <w:trPr>
          <w:trHeight w:val="510"/>
        </w:trPr>
        <w:tc>
          <w:tcPr>
            <w:tcW w:w="169" w:type="dxa"/>
            <w:vMerge/>
          </w:tcPr>
          <w:p w14:paraId="6DD83094" w14:textId="77777777" w:rsidR="004E5315" w:rsidRDefault="004E5315">
            <w:pPr>
              <w:rPr>
                <w:sz w:val="2"/>
                <w:szCs w:val="2"/>
              </w:rPr>
            </w:pPr>
          </w:p>
        </w:tc>
        <w:tc>
          <w:tcPr>
            <w:tcW w:w="3538" w:type="dxa"/>
          </w:tcPr>
          <w:p w14:paraId="19CCA012" w14:textId="77777777" w:rsidR="004E5315" w:rsidRDefault="00D932F5">
            <w:pPr>
              <w:pStyle w:val="TableParagraph"/>
              <w:spacing w:before="1"/>
              <w:ind w:left="32"/>
              <w:rPr>
                <w:sz w:val="20"/>
              </w:rPr>
            </w:pPr>
            <w:r>
              <w:rPr>
                <w:sz w:val="20"/>
                <w:szCs w:val="20"/>
                <w:lang w:val="de-DE"/>
              </w:rPr>
              <w:t>Sonstige Angaben</w:t>
            </w:r>
          </w:p>
        </w:tc>
        <w:tc>
          <w:tcPr>
            <w:tcW w:w="182" w:type="dxa"/>
          </w:tcPr>
          <w:p w14:paraId="5A258138" w14:textId="77777777" w:rsidR="004E5315" w:rsidRDefault="00D932F5">
            <w:pPr>
              <w:pStyle w:val="TableParagraph"/>
              <w:rPr>
                <w:sz w:val="20"/>
              </w:rPr>
            </w:pPr>
            <w:r>
              <w:rPr>
                <w:sz w:val="20"/>
              </w:rPr>
              <w:t>:</w:t>
            </w:r>
          </w:p>
        </w:tc>
        <w:tc>
          <w:tcPr>
            <w:tcW w:w="6958" w:type="dxa"/>
            <w:gridSpan w:val="2"/>
          </w:tcPr>
          <w:p w14:paraId="6BDB2166" w14:textId="77777777" w:rsidR="004E5315" w:rsidRDefault="00D932F5">
            <w:pPr>
              <w:pStyle w:val="TableParagraph"/>
              <w:ind w:left="17"/>
              <w:rPr>
                <w:rFonts w:ascii="Times New Roman"/>
                <w:sz w:val="18"/>
              </w:rPr>
            </w:pPr>
            <w:r>
              <w:rPr>
                <w:sz w:val="20"/>
                <w:szCs w:val="20"/>
                <w:lang w:val="de-DE"/>
              </w:rPr>
              <w:t>Für dieses Produkt ist gemäß Artikel 31 von REACH kein Sicherheitsdatenblatt erforderlich. Dieses SDB soll die Kommunikation von Informationen erleichtern.</w:t>
            </w:r>
          </w:p>
        </w:tc>
      </w:tr>
    </w:tbl>
    <w:p w14:paraId="3BD3ECC7" w14:textId="77777777" w:rsidR="004E5315" w:rsidRDefault="00D932F5">
      <w:pPr>
        <w:spacing w:before="127"/>
        <w:ind w:left="164"/>
        <w:rPr>
          <w:sz w:val="20"/>
        </w:rPr>
      </w:pPr>
      <w:r>
        <w:rPr>
          <w:b/>
          <w:bCs/>
          <w:lang w:val="de-DE"/>
        </w:rPr>
        <w:t>Angabe der Änderungen</w:t>
      </w:r>
      <w:r>
        <w:rPr>
          <w:sz w:val="20"/>
          <w:szCs w:val="20"/>
          <w:lang w:val="de-DE"/>
        </w:rPr>
        <w:t xml:space="preserve"> Keine weiteren Angaben verfügbar</w:t>
      </w:r>
    </w:p>
    <w:p w14:paraId="4C2F5C38" w14:textId="77777777" w:rsidR="004E5315" w:rsidRDefault="00D932F5">
      <w:pPr>
        <w:pStyle w:val="Heading1"/>
        <w:spacing w:before="51" w:after="12"/>
        <w:ind w:left="164" w:firstLine="0"/>
      </w:pPr>
      <w:r>
        <w:rPr>
          <w:lang w:val="de-DE"/>
        </w:rPr>
        <w:t>Abkürzungen und Akronyme</w:t>
      </w:r>
    </w:p>
    <w:tbl>
      <w:tblPr>
        <w:tblStyle w:val="TableNormal1"/>
        <w:tblW w:w="0" w:type="auto"/>
        <w:tblInd w:w="238" w:type="dxa"/>
        <w:tblLayout w:type="fixed"/>
        <w:tblLook w:val="01E0" w:firstRow="1" w:lastRow="1" w:firstColumn="1" w:lastColumn="1" w:noHBand="0" w:noVBand="0"/>
      </w:tblPr>
      <w:tblGrid>
        <w:gridCol w:w="5306"/>
        <w:gridCol w:w="5193"/>
      </w:tblGrid>
      <w:tr w:rsidR="004E5315" w14:paraId="3C150406" w14:textId="77777777">
        <w:trPr>
          <w:trHeight w:val="215"/>
        </w:trPr>
        <w:tc>
          <w:tcPr>
            <w:tcW w:w="5306" w:type="dxa"/>
          </w:tcPr>
          <w:p w14:paraId="4FF1A696" w14:textId="77777777" w:rsidR="004E5315" w:rsidRDefault="00D932F5">
            <w:pPr>
              <w:pStyle w:val="TableParagraph"/>
              <w:ind w:left="33"/>
              <w:rPr>
                <w:sz w:val="16"/>
              </w:rPr>
            </w:pPr>
            <w:r>
              <w:rPr>
                <w:sz w:val="16"/>
                <w:szCs w:val="16"/>
                <w:lang w:val="de-DE"/>
              </w:rPr>
              <w:t>ACGIH – American Conference of Governmental Industrial Hygienists</w:t>
            </w:r>
          </w:p>
        </w:tc>
        <w:tc>
          <w:tcPr>
            <w:tcW w:w="5193" w:type="dxa"/>
          </w:tcPr>
          <w:p w14:paraId="0490A4F5" w14:textId="77777777" w:rsidR="004E5315" w:rsidRDefault="00D932F5">
            <w:pPr>
              <w:pStyle w:val="TableParagraph"/>
              <w:ind w:left="6"/>
              <w:rPr>
                <w:sz w:val="16"/>
              </w:rPr>
            </w:pPr>
            <w:r>
              <w:rPr>
                <w:sz w:val="16"/>
                <w:szCs w:val="16"/>
                <w:lang w:val="de-DE"/>
              </w:rPr>
              <w:t>NDS – Najwyzsze Dopuszczalne Stezenie</w:t>
            </w:r>
          </w:p>
        </w:tc>
      </w:tr>
      <w:tr w:rsidR="004E5315" w14:paraId="60D67B01" w14:textId="77777777">
        <w:trPr>
          <w:trHeight w:val="215"/>
        </w:trPr>
        <w:tc>
          <w:tcPr>
            <w:tcW w:w="5306" w:type="dxa"/>
            <w:vMerge w:val="restart"/>
          </w:tcPr>
          <w:p w14:paraId="0D483CCA" w14:textId="77777777" w:rsidR="004E5315" w:rsidRDefault="00D932F5">
            <w:pPr>
              <w:pStyle w:val="TableParagraph"/>
              <w:ind w:left="33" w:right="57"/>
              <w:rPr>
                <w:sz w:val="16"/>
              </w:rPr>
            </w:pPr>
            <w:r>
              <w:rPr>
                <w:sz w:val="16"/>
                <w:szCs w:val="16"/>
                <w:lang w:val="de-DE"/>
              </w:rPr>
              <w:t>ADN – Europäisches Übereinkommen über die internationale Beförderung gefährlicher Güter auf Binnenwasserstraßen</w:t>
            </w:r>
          </w:p>
        </w:tc>
        <w:tc>
          <w:tcPr>
            <w:tcW w:w="5193" w:type="dxa"/>
          </w:tcPr>
          <w:p w14:paraId="2750C65C" w14:textId="77777777" w:rsidR="004E5315" w:rsidRDefault="00D932F5">
            <w:pPr>
              <w:pStyle w:val="TableParagraph"/>
              <w:ind w:left="6"/>
              <w:rPr>
                <w:sz w:val="16"/>
              </w:rPr>
            </w:pPr>
            <w:r>
              <w:rPr>
                <w:sz w:val="16"/>
                <w:szCs w:val="16"/>
                <w:lang w:val="de-DE"/>
              </w:rPr>
              <w:t>NDSCh – Najwyzsze Dopuszczalne Stezenie Chwilowe</w:t>
            </w:r>
          </w:p>
        </w:tc>
      </w:tr>
      <w:tr w:rsidR="004E5315" w14:paraId="668A5DAF" w14:textId="77777777">
        <w:trPr>
          <w:trHeight w:val="215"/>
        </w:trPr>
        <w:tc>
          <w:tcPr>
            <w:tcW w:w="5306" w:type="dxa"/>
            <w:vMerge/>
          </w:tcPr>
          <w:p w14:paraId="1F39CF6C" w14:textId="77777777" w:rsidR="004E5315" w:rsidRDefault="004E5315">
            <w:pPr>
              <w:pStyle w:val="TableParagraph"/>
              <w:ind w:left="33"/>
              <w:rPr>
                <w:sz w:val="16"/>
              </w:rPr>
            </w:pPr>
          </w:p>
        </w:tc>
        <w:tc>
          <w:tcPr>
            <w:tcW w:w="5193" w:type="dxa"/>
          </w:tcPr>
          <w:p w14:paraId="07D737F5" w14:textId="77777777" w:rsidR="004E5315" w:rsidRDefault="00D932F5">
            <w:pPr>
              <w:pStyle w:val="TableParagraph"/>
              <w:ind w:left="6"/>
              <w:rPr>
                <w:sz w:val="16"/>
              </w:rPr>
            </w:pPr>
            <w:r>
              <w:rPr>
                <w:sz w:val="16"/>
                <w:szCs w:val="16"/>
                <w:lang w:val="de-DE"/>
              </w:rPr>
              <w:t>NDSP – Najwyzsze Dopuszczalne Stezenie Pulapowe</w:t>
            </w:r>
          </w:p>
        </w:tc>
      </w:tr>
      <w:tr w:rsidR="004E5315" w14:paraId="0789B9EB" w14:textId="77777777">
        <w:trPr>
          <w:trHeight w:val="215"/>
        </w:trPr>
        <w:tc>
          <w:tcPr>
            <w:tcW w:w="5306" w:type="dxa"/>
            <w:vMerge w:val="restart"/>
          </w:tcPr>
          <w:p w14:paraId="6538FECE" w14:textId="77777777" w:rsidR="004E5315" w:rsidRDefault="00D932F5">
            <w:pPr>
              <w:pStyle w:val="TableParagraph"/>
              <w:ind w:left="30" w:right="113"/>
              <w:rPr>
                <w:sz w:val="16"/>
              </w:rPr>
            </w:pPr>
            <w:r>
              <w:rPr>
                <w:sz w:val="16"/>
                <w:szCs w:val="16"/>
                <w:lang w:val="de-DE"/>
              </w:rPr>
              <w:t>ADR – Europäisches Übereinkommen über die internationale Beförderung gefährlicher Güter auf der Straße</w:t>
            </w:r>
          </w:p>
        </w:tc>
        <w:tc>
          <w:tcPr>
            <w:tcW w:w="5193" w:type="dxa"/>
          </w:tcPr>
          <w:p w14:paraId="569404D1" w14:textId="77777777" w:rsidR="004E5315" w:rsidRDefault="00D932F5">
            <w:pPr>
              <w:pStyle w:val="TableParagraph"/>
              <w:ind w:left="25"/>
              <w:rPr>
                <w:sz w:val="16"/>
              </w:rPr>
            </w:pPr>
            <w:r>
              <w:rPr>
                <w:sz w:val="16"/>
                <w:szCs w:val="16"/>
                <w:lang w:val="de-DE"/>
              </w:rPr>
              <w:t>NOAEL – Dosis ohne beobachtbare schädliche Wirkung</w:t>
            </w:r>
          </w:p>
        </w:tc>
      </w:tr>
      <w:tr w:rsidR="004E5315" w14:paraId="5E43D131" w14:textId="77777777">
        <w:trPr>
          <w:trHeight w:val="183"/>
        </w:trPr>
        <w:tc>
          <w:tcPr>
            <w:tcW w:w="5306" w:type="dxa"/>
            <w:vMerge/>
          </w:tcPr>
          <w:p w14:paraId="49AE26BD" w14:textId="77777777" w:rsidR="004E5315" w:rsidRDefault="004E5315">
            <w:pPr>
              <w:pStyle w:val="TableParagraph"/>
              <w:ind w:left="30"/>
              <w:rPr>
                <w:sz w:val="16"/>
              </w:rPr>
            </w:pPr>
          </w:p>
        </w:tc>
        <w:tc>
          <w:tcPr>
            <w:tcW w:w="5193" w:type="dxa"/>
          </w:tcPr>
          <w:p w14:paraId="39110D9B" w14:textId="77777777" w:rsidR="004E5315" w:rsidRDefault="00D932F5">
            <w:pPr>
              <w:pStyle w:val="TableParagraph"/>
              <w:ind w:left="25"/>
              <w:rPr>
                <w:sz w:val="16"/>
              </w:rPr>
            </w:pPr>
            <w:r>
              <w:rPr>
                <w:sz w:val="16"/>
                <w:szCs w:val="16"/>
                <w:lang w:val="de-DE"/>
              </w:rPr>
              <w:t>NOEC – Konzentration ohne beobachtete schädliche Wirkung</w:t>
            </w:r>
          </w:p>
        </w:tc>
      </w:tr>
      <w:tr w:rsidR="004E5315" w14:paraId="3630D84B" w14:textId="77777777">
        <w:trPr>
          <w:trHeight w:val="197"/>
        </w:trPr>
        <w:tc>
          <w:tcPr>
            <w:tcW w:w="5306" w:type="dxa"/>
          </w:tcPr>
          <w:p w14:paraId="6ABD357E" w14:textId="77777777" w:rsidR="004E5315" w:rsidRDefault="00D932F5">
            <w:pPr>
              <w:pStyle w:val="TableParagraph"/>
              <w:ind w:left="30"/>
              <w:rPr>
                <w:sz w:val="16"/>
              </w:rPr>
            </w:pPr>
            <w:r>
              <w:rPr>
                <w:sz w:val="16"/>
                <w:szCs w:val="16"/>
                <w:lang w:val="de-DE"/>
              </w:rPr>
              <w:t>ATE – Schätzwerte für die akute Toxizität</w:t>
            </w:r>
          </w:p>
        </w:tc>
        <w:tc>
          <w:tcPr>
            <w:tcW w:w="5193" w:type="dxa"/>
          </w:tcPr>
          <w:p w14:paraId="77BA03CD" w14:textId="77777777" w:rsidR="004E5315" w:rsidRDefault="00D932F5">
            <w:pPr>
              <w:pStyle w:val="TableParagraph"/>
              <w:ind w:left="24"/>
              <w:rPr>
                <w:sz w:val="16"/>
              </w:rPr>
            </w:pPr>
            <w:r>
              <w:rPr>
                <w:sz w:val="16"/>
                <w:szCs w:val="16"/>
                <w:lang w:val="de-DE"/>
              </w:rPr>
              <w:t>NRD – Nevirsytinas Ribinis Dydis</w:t>
            </w:r>
          </w:p>
        </w:tc>
      </w:tr>
      <w:tr w:rsidR="004E5315" w14:paraId="26CC4D15" w14:textId="77777777">
        <w:trPr>
          <w:trHeight w:val="183"/>
        </w:trPr>
        <w:tc>
          <w:tcPr>
            <w:tcW w:w="5306" w:type="dxa"/>
          </w:tcPr>
          <w:p w14:paraId="0AE682CD" w14:textId="77777777" w:rsidR="004E5315" w:rsidRDefault="00D932F5">
            <w:pPr>
              <w:pStyle w:val="TableParagraph"/>
              <w:ind w:left="30"/>
              <w:rPr>
                <w:sz w:val="16"/>
              </w:rPr>
            </w:pPr>
            <w:r>
              <w:rPr>
                <w:sz w:val="16"/>
                <w:szCs w:val="16"/>
                <w:lang w:val="de-DE"/>
              </w:rPr>
              <w:t>BCF – Biokonzentrationsfaktor</w:t>
            </w:r>
          </w:p>
        </w:tc>
        <w:tc>
          <w:tcPr>
            <w:tcW w:w="5193" w:type="dxa"/>
          </w:tcPr>
          <w:p w14:paraId="4834A5E0" w14:textId="77777777" w:rsidR="004E5315" w:rsidRDefault="00D932F5">
            <w:pPr>
              <w:pStyle w:val="TableParagraph"/>
              <w:ind w:left="24"/>
              <w:rPr>
                <w:sz w:val="16"/>
              </w:rPr>
            </w:pPr>
            <w:r>
              <w:rPr>
                <w:sz w:val="16"/>
                <w:szCs w:val="16"/>
                <w:lang w:val="de-DE"/>
              </w:rPr>
              <w:t>NTP – US-amerikanisches Toxikologieprogramm</w:t>
            </w:r>
          </w:p>
        </w:tc>
      </w:tr>
      <w:tr w:rsidR="004E5315" w14:paraId="3B53B7B7" w14:textId="77777777">
        <w:trPr>
          <w:trHeight w:val="193"/>
        </w:trPr>
        <w:tc>
          <w:tcPr>
            <w:tcW w:w="5306" w:type="dxa"/>
          </w:tcPr>
          <w:p w14:paraId="06B5D5C8" w14:textId="77777777" w:rsidR="004E5315" w:rsidRDefault="00D932F5">
            <w:pPr>
              <w:pStyle w:val="TableParagraph"/>
              <w:ind w:left="30"/>
              <w:rPr>
                <w:sz w:val="16"/>
              </w:rPr>
            </w:pPr>
            <w:r>
              <w:rPr>
                <w:sz w:val="16"/>
                <w:szCs w:val="16"/>
                <w:lang w:val="de-DE"/>
              </w:rPr>
              <w:t>BEI – Biologische Arbeitsplatz-Expositionswerte (BEI)</w:t>
            </w:r>
          </w:p>
        </w:tc>
        <w:tc>
          <w:tcPr>
            <w:tcW w:w="5193" w:type="dxa"/>
          </w:tcPr>
          <w:p w14:paraId="08D70126" w14:textId="77777777" w:rsidR="004E5315" w:rsidRDefault="00D932F5">
            <w:pPr>
              <w:pStyle w:val="TableParagraph"/>
              <w:ind w:left="25"/>
              <w:rPr>
                <w:sz w:val="16"/>
              </w:rPr>
            </w:pPr>
            <w:r>
              <w:rPr>
                <w:sz w:val="16"/>
                <w:szCs w:val="16"/>
                <w:lang w:val="de-DE"/>
              </w:rPr>
              <w:t>OEL – Grenzwert für die berufsbedingte Exposition</w:t>
            </w:r>
          </w:p>
        </w:tc>
      </w:tr>
      <w:tr w:rsidR="004E5315" w14:paraId="1EE81A6B" w14:textId="77777777">
        <w:trPr>
          <w:trHeight w:val="183"/>
        </w:trPr>
        <w:tc>
          <w:tcPr>
            <w:tcW w:w="5306" w:type="dxa"/>
          </w:tcPr>
          <w:p w14:paraId="15BBC811" w14:textId="77777777" w:rsidR="004E5315" w:rsidRDefault="00D932F5">
            <w:pPr>
              <w:pStyle w:val="TableParagraph"/>
              <w:ind w:left="30"/>
              <w:rPr>
                <w:sz w:val="16"/>
              </w:rPr>
            </w:pPr>
            <w:r>
              <w:rPr>
                <w:sz w:val="16"/>
                <w:szCs w:val="16"/>
                <w:lang w:val="de-DE"/>
              </w:rPr>
              <w:t>BOD – Biochemischer Sauerstoffbedarf</w:t>
            </w:r>
          </w:p>
        </w:tc>
        <w:tc>
          <w:tcPr>
            <w:tcW w:w="5193" w:type="dxa"/>
          </w:tcPr>
          <w:p w14:paraId="5FF6ECD2" w14:textId="77777777" w:rsidR="004E5315" w:rsidRDefault="00D932F5">
            <w:pPr>
              <w:pStyle w:val="TableParagraph"/>
              <w:ind w:left="25"/>
              <w:rPr>
                <w:sz w:val="16"/>
              </w:rPr>
            </w:pPr>
            <w:r>
              <w:rPr>
                <w:sz w:val="16"/>
                <w:szCs w:val="16"/>
                <w:lang w:val="de-DE"/>
              </w:rPr>
              <w:t>PBT – Persistent, bioakkumulierbar und toxisch</w:t>
            </w:r>
          </w:p>
        </w:tc>
      </w:tr>
      <w:tr w:rsidR="004E5315" w14:paraId="09D5AB81" w14:textId="77777777">
        <w:trPr>
          <w:trHeight w:val="190"/>
        </w:trPr>
        <w:tc>
          <w:tcPr>
            <w:tcW w:w="5306" w:type="dxa"/>
          </w:tcPr>
          <w:p w14:paraId="494A4473" w14:textId="77777777" w:rsidR="004E5315" w:rsidRDefault="00D932F5">
            <w:pPr>
              <w:pStyle w:val="TableParagraph"/>
              <w:ind w:left="30"/>
              <w:rPr>
                <w:sz w:val="16"/>
              </w:rPr>
            </w:pPr>
            <w:r>
              <w:rPr>
                <w:sz w:val="16"/>
                <w:szCs w:val="16"/>
                <w:lang w:val="de-DE"/>
              </w:rPr>
              <w:t>CAS-Nr. – Chemical Abstracts Service-Nummer</w:t>
            </w:r>
          </w:p>
        </w:tc>
        <w:tc>
          <w:tcPr>
            <w:tcW w:w="5193" w:type="dxa"/>
          </w:tcPr>
          <w:p w14:paraId="4130D7DA" w14:textId="77777777" w:rsidR="004E5315" w:rsidRDefault="00D932F5">
            <w:pPr>
              <w:pStyle w:val="TableParagraph"/>
              <w:ind w:left="24"/>
              <w:rPr>
                <w:sz w:val="16"/>
              </w:rPr>
            </w:pPr>
            <w:r>
              <w:rPr>
                <w:sz w:val="16"/>
                <w:szCs w:val="16"/>
                <w:lang w:val="de-DE"/>
              </w:rPr>
              <w:t>PEL – Zulässige Expositionsgrenze</w:t>
            </w:r>
          </w:p>
        </w:tc>
      </w:tr>
      <w:tr w:rsidR="004E5315" w14:paraId="386752CD" w14:textId="77777777">
        <w:trPr>
          <w:trHeight w:val="183"/>
        </w:trPr>
        <w:tc>
          <w:tcPr>
            <w:tcW w:w="5306" w:type="dxa"/>
          </w:tcPr>
          <w:p w14:paraId="65211727" w14:textId="77777777" w:rsidR="004E5315" w:rsidRDefault="00D932F5">
            <w:pPr>
              <w:pStyle w:val="TableParagraph"/>
              <w:ind w:left="30"/>
              <w:rPr>
                <w:sz w:val="16"/>
              </w:rPr>
            </w:pPr>
            <w:r>
              <w:rPr>
                <w:sz w:val="16"/>
                <w:szCs w:val="16"/>
                <w:lang w:val="de-DE"/>
              </w:rPr>
              <w:t>CLP – Verordnung über die Einstufung, Kennzeichnung und Verpackung von Stoffen (EG) Nr. 1272/2008</w:t>
            </w:r>
          </w:p>
        </w:tc>
        <w:tc>
          <w:tcPr>
            <w:tcW w:w="5193" w:type="dxa"/>
          </w:tcPr>
          <w:p w14:paraId="41822236" w14:textId="77777777" w:rsidR="004E5315" w:rsidRDefault="00D932F5">
            <w:pPr>
              <w:pStyle w:val="TableParagraph"/>
              <w:ind w:left="24"/>
              <w:rPr>
                <w:sz w:val="16"/>
              </w:rPr>
            </w:pPr>
            <w:r>
              <w:rPr>
                <w:sz w:val="16"/>
                <w:szCs w:val="16"/>
                <w:lang w:val="de-DE"/>
              </w:rPr>
              <w:t>pH-Wert – Potenzieller Wasserstoff</w:t>
            </w:r>
          </w:p>
        </w:tc>
      </w:tr>
      <w:tr w:rsidR="004E5315" w14:paraId="13CAD0D6" w14:textId="77777777">
        <w:trPr>
          <w:trHeight w:val="195"/>
        </w:trPr>
        <w:tc>
          <w:tcPr>
            <w:tcW w:w="5306" w:type="dxa"/>
          </w:tcPr>
          <w:p w14:paraId="6EE04C80" w14:textId="77777777" w:rsidR="004E5315" w:rsidRDefault="00D932F5">
            <w:pPr>
              <w:pStyle w:val="TableParagraph"/>
              <w:ind w:left="30"/>
              <w:rPr>
                <w:sz w:val="16"/>
              </w:rPr>
            </w:pPr>
            <w:r>
              <w:rPr>
                <w:sz w:val="16"/>
                <w:szCs w:val="16"/>
                <w:lang w:val="de-DE"/>
              </w:rPr>
              <w:t>COD – Chemischer Sauerstoffbedarf</w:t>
            </w:r>
          </w:p>
        </w:tc>
        <w:tc>
          <w:tcPr>
            <w:tcW w:w="5193" w:type="dxa"/>
          </w:tcPr>
          <w:p w14:paraId="2DE3B606" w14:textId="77777777" w:rsidR="004E5315" w:rsidRDefault="00D932F5">
            <w:pPr>
              <w:pStyle w:val="TableParagraph"/>
              <w:ind w:left="25"/>
              <w:rPr>
                <w:sz w:val="16"/>
              </w:rPr>
            </w:pPr>
            <w:r>
              <w:rPr>
                <w:sz w:val="16"/>
                <w:szCs w:val="16"/>
                <w:lang w:val="de-DE"/>
              </w:rPr>
              <w:t>REACH – Registrierung, Bewertung, Zulassung und Beschränkung chemischer Stoffe</w:t>
            </w:r>
          </w:p>
        </w:tc>
      </w:tr>
      <w:tr w:rsidR="004E5315" w14:paraId="2C3F5603" w14:textId="77777777">
        <w:trPr>
          <w:trHeight w:val="200"/>
        </w:trPr>
        <w:tc>
          <w:tcPr>
            <w:tcW w:w="5306" w:type="dxa"/>
          </w:tcPr>
          <w:p w14:paraId="66BA4E3F" w14:textId="77777777" w:rsidR="004E5315" w:rsidRDefault="00D932F5">
            <w:pPr>
              <w:pStyle w:val="TableParagraph"/>
              <w:ind w:left="30"/>
              <w:rPr>
                <w:sz w:val="16"/>
              </w:rPr>
            </w:pPr>
            <w:r>
              <w:rPr>
                <w:sz w:val="16"/>
                <w:szCs w:val="16"/>
                <w:lang w:val="de-DE"/>
              </w:rPr>
              <w:t>EG – Europäische Gemeinschaft</w:t>
            </w:r>
          </w:p>
        </w:tc>
        <w:tc>
          <w:tcPr>
            <w:tcW w:w="5193" w:type="dxa"/>
            <w:vMerge w:val="restart"/>
          </w:tcPr>
          <w:p w14:paraId="1458C30C" w14:textId="77777777" w:rsidR="004E5315" w:rsidRDefault="00D932F5">
            <w:pPr>
              <w:pStyle w:val="TableParagraph"/>
              <w:ind w:left="25"/>
              <w:rPr>
                <w:sz w:val="16"/>
              </w:rPr>
            </w:pPr>
            <w:r>
              <w:rPr>
                <w:sz w:val="16"/>
                <w:szCs w:val="16"/>
                <w:lang w:val="de-DE"/>
              </w:rPr>
              <w:t>RID – Regelung für die internationale Beförderung gefährlicher Güter mit der Eisenbahn</w:t>
            </w:r>
          </w:p>
        </w:tc>
      </w:tr>
      <w:tr w:rsidR="004E5315" w14:paraId="255BAB8D" w14:textId="77777777">
        <w:trPr>
          <w:trHeight w:val="183"/>
        </w:trPr>
        <w:tc>
          <w:tcPr>
            <w:tcW w:w="5306" w:type="dxa"/>
          </w:tcPr>
          <w:p w14:paraId="14D382D7" w14:textId="77777777" w:rsidR="004E5315" w:rsidRDefault="00D932F5">
            <w:pPr>
              <w:pStyle w:val="TableParagraph"/>
              <w:ind w:left="30"/>
              <w:rPr>
                <w:sz w:val="16"/>
              </w:rPr>
            </w:pPr>
            <w:r>
              <w:rPr>
                <w:sz w:val="16"/>
                <w:szCs w:val="16"/>
                <w:lang w:val="de-DE"/>
              </w:rPr>
              <w:t>EC50 – Mittlere wirksame Konzentration</w:t>
            </w:r>
          </w:p>
        </w:tc>
        <w:tc>
          <w:tcPr>
            <w:tcW w:w="5193" w:type="dxa"/>
            <w:vMerge/>
          </w:tcPr>
          <w:p w14:paraId="114F2C1A" w14:textId="77777777" w:rsidR="004E5315" w:rsidRDefault="004E5315">
            <w:pPr>
              <w:pStyle w:val="TableParagraph"/>
              <w:ind w:left="25"/>
              <w:rPr>
                <w:sz w:val="16"/>
              </w:rPr>
            </w:pPr>
          </w:p>
        </w:tc>
      </w:tr>
      <w:tr w:rsidR="004E5315" w14:paraId="4FDA2172" w14:textId="77777777">
        <w:trPr>
          <w:trHeight w:val="191"/>
        </w:trPr>
        <w:tc>
          <w:tcPr>
            <w:tcW w:w="5306" w:type="dxa"/>
          </w:tcPr>
          <w:p w14:paraId="48D10C59" w14:textId="77777777" w:rsidR="004E5315" w:rsidRDefault="00D932F5">
            <w:pPr>
              <w:pStyle w:val="TableParagraph"/>
              <w:ind w:left="30"/>
              <w:rPr>
                <w:sz w:val="16"/>
              </w:rPr>
            </w:pPr>
            <w:r>
              <w:rPr>
                <w:sz w:val="16"/>
                <w:szCs w:val="16"/>
                <w:lang w:val="de-DE"/>
              </w:rPr>
              <w:t>EWG – Europäische Wirtschaftsgemeinschaft</w:t>
            </w:r>
          </w:p>
        </w:tc>
        <w:tc>
          <w:tcPr>
            <w:tcW w:w="5193" w:type="dxa"/>
          </w:tcPr>
          <w:p w14:paraId="16D3A127" w14:textId="77777777" w:rsidR="004E5315" w:rsidRDefault="00D932F5">
            <w:pPr>
              <w:pStyle w:val="TableParagraph"/>
              <w:ind w:left="25"/>
              <w:rPr>
                <w:sz w:val="16"/>
              </w:rPr>
            </w:pPr>
            <w:r>
              <w:rPr>
                <w:sz w:val="16"/>
                <w:szCs w:val="16"/>
                <w:lang w:val="de-DE"/>
              </w:rPr>
              <w:t>SADT – Selbst beschleunigende Zersetzungstemperatur</w:t>
            </w:r>
          </w:p>
        </w:tc>
      </w:tr>
      <w:tr w:rsidR="004E5315" w14:paraId="5BDB01F0" w14:textId="77777777">
        <w:trPr>
          <w:trHeight w:val="190"/>
        </w:trPr>
        <w:tc>
          <w:tcPr>
            <w:tcW w:w="5306" w:type="dxa"/>
          </w:tcPr>
          <w:p w14:paraId="7E41E8CE" w14:textId="77777777" w:rsidR="004E5315" w:rsidRDefault="00D932F5">
            <w:pPr>
              <w:pStyle w:val="TableParagraph"/>
              <w:ind w:left="30"/>
              <w:rPr>
                <w:sz w:val="16"/>
              </w:rPr>
            </w:pPr>
            <w:r>
              <w:rPr>
                <w:sz w:val="16"/>
                <w:szCs w:val="16"/>
                <w:lang w:val="de-DE"/>
              </w:rPr>
              <w:lastRenderedPageBreak/>
              <w:t>EINECS – Europäisches Verzeichnis der auf dem Markt vorhandenen chemischen Stoffe</w:t>
            </w:r>
          </w:p>
        </w:tc>
        <w:tc>
          <w:tcPr>
            <w:tcW w:w="5193" w:type="dxa"/>
          </w:tcPr>
          <w:p w14:paraId="418D113C" w14:textId="77777777" w:rsidR="004E5315" w:rsidRDefault="00D932F5">
            <w:pPr>
              <w:pStyle w:val="TableParagraph"/>
              <w:ind w:left="25"/>
              <w:rPr>
                <w:sz w:val="16"/>
              </w:rPr>
            </w:pPr>
            <w:r>
              <w:rPr>
                <w:sz w:val="16"/>
                <w:szCs w:val="16"/>
                <w:lang w:val="de-DE"/>
              </w:rPr>
              <w:t>SDB – Sicherheitsdatenblatt</w:t>
            </w:r>
          </w:p>
        </w:tc>
      </w:tr>
      <w:tr w:rsidR="004E5315" w14:paraId="3CB1638F" w14:textId="77777777">
        <w:trPr>
          <w:trHeight w:val="183"/>
        </w:trPr>
        <w:tc>
          <w:tcPr>
            <w:tcW w:w="5306" w:type="dxa"/>
          </w:tcPr>
          <w:p w14:paraId="7BE6378A" w14:textId="77777777" w:rsidR="004E5315" w:rsidRDefault="00D932F5">
            <w:pPr>
              <w:pStyle w:val="TableParagraph"/>
              <w:ind w:left="30"/>
              <w:rPr>
                <w:sz w:val="16"/>
              </w:rPr>
            </w:pPr>
            <w:r>
              <w:rPr>
                <w:sz w:val="16"/>
                <w:szCs w:val="16"/>
                <w:lang w:val="de-DE"/>
              </w:rPr>
              <w:t>EmS-Nr. (Feuer) – IMDG-Notfallplan Feuer</w:t>
            </w:r>
          </w:p>
        </w:tc>
        <w:tc>
          <w:tcPr>
            <w:tcW w:w="5193" w:type="dxa"/>
          </w:tcPr>
          <w:p w14:paraId="49EDA3CA" w14:textId="77777777" w:rsidR="004E5315" w:rsidRDefault="00D932F5">
            <w:pPr>
              <w:pStyle w:val="TableParagraph"/>
              <w:ind w:left="25"/>
              <w:rPr>
                <w:sz w:val="16"/>
              </w:rPr>
            </w:pPr>
            <w:r>
              <w:rPr>
                <w:sz w:val="16"/>
                <w:szCs w:val="16"/>
                <w:lang w:val="de-DE"/>
              </w:rPr>
              <w:t>STEL – Grenzwert für die Kurzzeitexposition</w:t>
            </w:r>
          </w:p>
        </w:tc>
      </w:tr>
      <w:tr w:rsidR="004E5315" w14:paraId="190B36E2" w14:textId="77777777">
        <w:trPr>
          <w:trHeight w:val="195"/>
        </w:trPr>
        <w:tc>
          <w:tcPr>
            <w:tcW w:w="5306" w:type="dxa"/>
          </w:tcPr>
          <w:p w14:paraId="7C45435B" w14:textId="77777777" w:rsidR="004E5315" w:rsidRDefault="00D932F5">
            <w:pPr>
              <w:pStyle w:val="TableParagraph"/>
              <w:ind w:left="30"/>
              <w:rPr>
                <w:sz w:val="16"/>
              </w:rPr>
            </w:pPr>
            <w:r>
              <w:rPr>
                <w:sz w:val="16"/>
                <w:szCs w:val="16"/>
                <w:lang w:val="de-DE"/>
              </w:rPr>
              <w:t>EmS-Nr. (Verschüttung) – IMDG-Notfallplan Verschüttung</w:t>
            </w:r>
          </w:p>
        </w:tc>
        <w:tc>
          <w:tcPr>
            <w:tcW w:w="5193" w:type="dxa"/>
          </w:tcPr>
          <w:p w14:paraId="0835F52B" w14:textId="77777777" w:rsidR="004E5315" w:rsidRDefault="00D932F5">
            <w:pPr>
              <w:pStyle w:val="TableParagraph"/>
              <w:ind w:left="25"/>
              <w:rPr>
                <w:sz w:val="16"/>
              </w:rPr>
            </w:pPr>
            <w:r>
              <w:rPr>
                <w:sz w:val="16"/>
                <w:szCs w:val="16"/>
                <w:lang w:val="de-DE"/>
              </w:rPr>
              <w:t>STOT – Spezifische Zielorgan-Toxizität</w:t>
            </w:r>
          </w:p>
        </w:tc>
      </w:tr>
      <w:tr w:rsidR="004E5315" w:rsidRPr="00752134" w14:paraId="7E89AF81" w14:textId="77777777">
        <w:trPr>
          <w:trHeight w:val="200"/>
        </w:trPr>
        <w:tc>
          <w:tcPr>
            <w:tcW w:w="5306" w:type="dxa"/>
          </w:tcPr>
          <w:p w14:paraId="5E4541C9" w14:textId="77777777" w:rsidR="004E5315" w:rsidRDefault="00D932F5">
            <w:pPr>
              <w:pStyle w:val="TableParagraph"/>
              <w:ind w:left="30"/>
              <w:rPr>
                <w:sz w:val="16"/>
              </w:rPr>
            </w:pPr>
            <w:r>
              <w:rPr>
                <w:sz w:val="16"/>
                <w:szCs w:val="16"/>
                <w:lang w:val="de-DE"/>
              </w:rPr>
              <w:t>EU – Europäische Union</w:t>
            </w:r>
          </w:p>
        </w:tc>
        <w:tc>
          <w:tcPr>
            <w:tcW w:w="5193" w:type="dxa"/>
          </w:tcPr>
          <w:p w14:paraId="21F99303" w14:textId="77777777" w:rsidR="004E5315" w:rsidRPr="00752134" w:rsidRDefault="00D932F5">
            <w:pPr>
              <w:pStyle w:val="TableParagraph"/>
              <w:ind w:left="25"/>
              <w:rPr>
                <w:sz w:val="16"/>
                <w:lang w:val="fr-CA"/>
              </w:rPr>
            </w:pPr>
            <w:r>
              <w:rPr>
                <w:sz w:val="16"/>
                <w:szCs w:val="16"/>
                <w:lang w:val="de-DE"/>
              </w:rPr>
              <w:t>TA-Luft – Technische Anleitung zur Reinhaltung der Luft</w:t>
            </w:r>
          </w:p>
        </w:tc>
      </w:tr>
      <w:tr w:rsidR="004E5315" w14:paraId="16061329" w14:textId="77777777">
        <w:trPr>
          <w:trHeight w:val="183"/>
        </w:trPr>
        <w:tc>
          <w:tcPr>
            <w:tcW w:w="5306" w:type="dxa"/>
          </w:tcPr>
          <w:p w14:paraId="031EEAC4" w14:textId="77777777" w:rsidR="004E5315" w:rsidRDefault="00D932F5">
            <w:pPr>
              <w:pStyle w:val="TableParagraph"/>
              <w:ind w:left="30"/>
              <w:rPr>
                <w:sz w:val="16"/>
              </w:rPr>
            </w:pPr>
            <w:r>
              <w:rPr>
                <w:sz w:val="16"/>
                <w:szCs w:val="16"/>
                <w:lang w:val="de-DE"/>
              </w:rPr>
              <w:t>ErC50 – EC50 in Bezug auf die Reduktion der Wachstumsrate</w:t>
            </w:r>
          </w:p>
        </w:tc>
        <w:tc>
          <w:tcPr>
            <w:tcW w:w="5193" w:type="dxa"/>
          </w:tcPr>
          <w:p w14:paraId="54212144" w14:textId="77777777" w:rsidR="004E5315" w:rsidRDefault="00D932F5">
            <w:pPr>
              <w:pStyle w:val="TableParagraph"/>
              <w:ind w:left="24"/>
              <w:rPr>
                <w:sz w:val="16"/>
              </w:rPr>
            </w:pPr>
            <w:r>
              <w:rPr>
                <w:sz w:val="16"/>
                <w:szCs w:val="16"/>
                <w:lang w:val="de-DE"/>
              </w:rPr>
              <w:t>TEL TRK – Technische Richtkonzentrationen</w:t>
            </w:r>
          </w:p>
        </w:tc>
      </w:tr>
      <w:tr w:rsidR="004E5315" w14:paraId="7366852D" w14:textId="77777777">
        <w:trPr>
          <w:trHeight w:val="187"/>
        </w:trPr>
        <w:tc>
          <w:tcPr>
            <w:tcW w:w="5306" w:type="dxa"/>
            <w:vMerge w:val="restart"/>
          </w:tcPr>
          <w:p w14:paraId="0219D421" w14:textId="77777777" w:rsidR="004E5315" w:rsidRDefault="00D932F5">
            <w:pPr>
              <w:pStyle w:val="TableParagraph"/>
              <w:ind w:left="30" w:right="227"/>
              <w:rPr>
                <w:sz w:val="16"/>
              </w:rPr>
            </w:pPr>
            <w:r>
              <w:rPr>
                <w:sz w:val="16"/>
                <w:szCs w:val="16"/>
                <w:lang w:val="de-DE"/>
              </w:rPr>
              <w:t>GHS – Global Harmonisiertes System zur Einstufung und Kennzeichnung von Chemikalien</w:t>
            </w:r>
          </w:p>
        </w:tc>
        <w:tc>
          <w:tcPr>
            <w:tcW w:w="5193" w:type="dxa"/>
          </w:tcPr>
          <w:p w14:paraId="33EBAD5D" w14:textId="77777777" w:rsidR="004E5315" w:rsidRDefault="00D932F5">
            <w:pPr>
              <w:pStyle w:val="TableParagraph"/>
              <w:ind w:left="25"/>
              <w:rPr>
                <w:sz w:val="16"/>
              </w:rPr>
            </w:pPr>
            <w:r>
              <w:rPr>
                <w:sz w:val="16"/>
                <w:szCs w:val="16"/>
                <w:lang w:val="de-DE"/>
              </w:rPr>
              <w:t>ThSB – Theoretischer Sauerstoffbedarf</w:t>
            </w:r>
          </w:p>
        </w:tc>
      </w:tr>
      <w:tr w:rsidR="004E5315" w14:paraId="7E654578" w14:textId="77777777">
        <w:trPr>
          <w:trHeight w:val="190"/>
        </w:trPr>
        <w:tc>
          <w:tcPr>
            <w:tcW w:w="5306" w:type="dxa"/>
            <w:vMerge/>
          </w:tcPr>
          <w:p w14:paraId="3F100FA0" w14:textId="77777777" w:rsidR="004E5315" w:rsidRDefault="004E5315">
            <w:pPr>
              <w:pStyle w:val="TableParagraph"/>
              <w:ind w:left="30"/>
              <w:rPr>
                <w:sz w:val="16"/>
              </w:rPr>
            </w:pPr>
          </w:p>
        </w:tc>
        <w:tc>
          <w:tcPr>
            <w:tcW w:w="5193" w:type="dxa"/>
          </w:tcPr>
          <w:p w14:paraId="663445C3" w14:textId="77777777" w:rsidR="004E5315" w:rsidRDefault="00D932F5">
            <w:pPr>
              <w:pStyle w:val="TableParagraph"/>
              <w:ind w:left="25"/>
              <w:rPr>
                <w:sz w:val="16"/>
              </w:rPr>
            </w:pPr>
            <w:r>
              <w:rPr>
                <w:sz w:val="16"/>
                <w:szCs w:val="16"/>
                <w:lang w:val="de-DE"/>
              </w:rPr>
              <w:t>TLM – Mittlere Toleranzgrenze</w:t>
            </w:r>
          </w:p>
        </w:tc>
      </w:tr>
      <w:tr w:rsidR="004E5315" w14:paraId="31E50951" w14:textId="77777777">
        <w:trPr>
          <w:trHeight w:val="183"/>
        </w:trPr>
        <w:tc>
          <w:tcPr>
            <w:tcW w:w="5306" w:type="dxa"/>
          </w:tcPr>
          <w:p w14:paraId="0E27018F" w14:textId="77777777" w:rsidR="004E5315" w:rsidRDefault="00D932F5">
            <w:pPr>
              <w:pStyle w:val="TableParagraph"/>
              <w:ind w:left="30"/>
              <w:rPr>
                <w:sz w:val="16"/>
              </w:rPr>
            </w:pPr>
            <w:r>
              <w:rPr>
                <w:sz w:val="16"/>
                <w:szCs w:val="16"/>
                <w:lang w:val="de-DE"/>
              </w:rPr>
              <w:t>IARC – Internationale Agentur für die Krebsforschung</w:t>
            </w:r>
          </w:p>
        </w:tc>
        <w:tc>
          <w:tcPr>
            <w:tcW w:w="5193" w:type="dxa"/>
          </w:tcPr>
          <w:p w14:paraId="09739342" w14:textId="77777777" w:rsidR="004E5315" w:rsidRDefault="00D932F5">
            <w:pPr>
              <w:pStyle w:val="TableParagraph"/>
              <w:ind w:left="24"/>
              <w:rPr>
                <w:sz w:val="16"/>
              </w:rPr>
            </w:pPr>
            <w:r>
              <w:rPr>
                <w:sz w:val="16"/>
                <w:szCs w:val="16"/>
                <w:lang w:val="de-DE"/>
              </w:rPr>
              <w:t>TLF – US-Arbeitsplatzgrenzwert</w:t>
            </w:r>
          </w:p>
        </w:tc>
      </w:tr>
      <w:tr w:rsidR="004E5315" w14:paraId="3E464144" w14:textId="77777777">
        <w:trPr>
          <w:trHeight w:val="195"/>
        </w:trPr>
        <w:tc>
          <w:tcPr>
            <w:tcW w:w="5306" w:type="dxa"/>
          </w:tcPr>
          <w:p w14:paraId="3AA34710" w14:textId="77777777" w:rsidR="004E5315" w:rsidRDefault="00D932F5">
            <w:pPr>
              <w:pStyle w:val="TableParagraph"/>
              <w:ind w:left="30"/>
              <w:rPr>
                <w:sz w:val="16"/>
              </w:rPr>
            </w:pPr>
            <w:r>
              <w:rPr>
                <w:sz w:val="16"/>
                <w:szCs w:val="16"/>
                <w:lang w:val="de-DE"/>
              </w:rPr>
              <w:t>IATA – Internationale Luftfahrtvereinigung</w:t>
            </w:r>
          </w:p>
        </w:tc>
        <w:tc>
          <w:tcPr>
            <w:tcW w:w="5193" w:type="dxa"/>
          </w:tcPr>
          <w:p w14:paraId="24E9F41A" w14:textId="77777777" w:rsidR="004E5315" w:rsidRDefault="00D932F5">
            <w:pPr>
              <w:pStyle w:val="TableParagraph"/>
              <w:ind w:left="24"/>
              <w:rPr>
                <w:sz w:val="16"/>
              </w:rPr>
            </w:pPr>
            <w:r>
              <w:rPr>
                <w:sz w:val="16"/>
                <w:szCs w:val="16"/>
                <w:lang w:val="de-DE"/>
              </w:rPr>
              <w:t>TPRD – Trumpalaikio Poveikio Ribinis Dydis</w:t>
            </w:r>
          </w:p>
        </w:tc>
      </w:tr>
      <w:tr w:rsidR="004E5315" w14:paraId="72F2F7F8" w14:textId="77777777">
        <w:trPr>
          <w:trHeight w:val="200"/>
        </w:trPr>
        <w:tc>
          <w:tcPr>
            <w:tcW w:w="5306" w:type="dxa"/>
          </w:tcPr>
          <w:p w14:paraId="2842B3E8" w14:textId="77777777" w:rsidR="004E5315" w:rsidRPr="00752134" w:rsidRDefault="00D932F5">
            <w:pPr>
              <w:pStyle w:val="TableParagraph"/>
              <w:ind w:left="30"/>
              <w:rPr>
                <w:sz w:val="16"/>
                <w:lang w:val="fr-CA"/>
              </w:rPr>
            </w:pPr>
            <w:r>
              <w:rPr>
                <w:sz w:val="16"/>
                <w:szCs w:val="16"/>
                <w:lang w:val="de-DE"/>
              </w:rPr>
              <w:t>IBC-Code – Internationale Codes für die Beförderung von Chemikalien als Massengut</w:t>
            </w:r>
          </w:p>
        </w:tc>
        <w:tc>
          <w:tcPr>
            <w:tcW w:w="5193" w:type="dxa"/>
            <w:vMerge w:val="restart"/>
          </w:tcPr>
          <w:p w14:paraId="21FC9BD5" w14:textId="77777777" w:rsidR="004E5315" w:rsidRDefault="00D932F5">
            <w:pPr>
              <w:pStyle w:val="TableParagraph"/>
              <w:ind w:left="24" w:right="57"/>
              <w:rPr>
                <w:sz w:val="16"/>
              </w:rPr>
            </w:pPr>
            <w:r>
              <w:rPr>
                <w:sz w:val="16"/>
                <w:szCs w:val="16"/>
                <w:lang w:val="de-DE"/>
              </w:rPr>
              <w:t>TRGS 510 – Technische Regel für Gefahrstoffe 510 – Lagerung von Gefahrstoffen in ortsbeweglichen Behältern</w:t>
            </w:r>
          </w:p>
        </w:tc>
      </w:tr>
      <w:tr w:rsidR="004E5315" w14:paraId="6B812432" w14:textId="77777777">
        <w:trPr>
          <w:trHeight w:val="183"/>
        </w:trPr>
        <w:tc>
          <w:tcPr>
            <w:tcW w:w="5306" w:type="dxa"/>
          </w:tcPr>
          <w:p w14:paraId="6E1FCAC5" w14:textId="77777777" w:rsidR="004E5315" w:rsidRDefault="00D932F5">
            <w:pPr>
              <w:pStyle w:val="TableParagraph"/>
              <w:ind w:left="30"/>
              <w:rPr>
                <w:sz w:val="16"/>
              </w:rPr>
            </w:pPr>
            <w:r>
              <w:rPr>
                <w:sz w:val="16"/>
                <w:szCs w:val="16"/>
                <w:lang w:val="de-DE"/>
              </w:rPr>
              <w:t>IMDG – Internationale Codes für die Beförderung gefährlicher Güter mit Seeschiffen</w:t>
            </w:r>
          </w:p>
        </w:tc>
        <w:tc>
          <w:tcPr>
            <w:tcW w:w="5193" w:type="dxa"/>
            <w:vMerge/>
          </w:tcPr>
          <w:p w14:paraId="54B2D423" w14:textId="77777777" w:rsidR="004E5315" w:rsidRDefault="004E5315">
            <w:pPr>
              <w:pStyle w:val="TableParagraph"/>
              <w:ind w:left="24"/>
              <w:rPr>
                <w:sz w:val="16"/>
              </w:rPr>
            </w:pPr>
          </w:p>
        </w:tc>
      </w:tr>
      <w:tr w:rsidR="004E5315" w14:paraId="4F73AF0E" w14:textId="77777777">
        <w:trPr>
          <w:trHeight w:val="184"/>
        </w:trPr>
        <w:tc>
          <w:tcPr>
            <w:tcW w:w="5306" w:type="dxa"/>
          </w:tcPr>
          <w:p w14:paraId="54567811" w14:textId="77777777" w:rsidR="004E5315" w:rsidRDefault="00D932F5">
            <w:pPr>
              <w:pStyle w:val="TableParagraph"/>
              <w:ind w:left="30"/>
              <w:rPr>
                <w:sz w:val="16"/>
              </w:rPr>
            </w:pPr>
            <w:r>
              <w:rPr>
                <w:sz w:val="16"/>
                <w:szCs w:val="16"/>
                <w:lang w:val="de-DE"/>
              </w:rPr>
              <w:t>IPRV – Ilgalaikio Poveikio Ribinis Dydis</w:t>
            </w:r>
          </w:p>
        </w:tc>
        <w:tc>
          <w:tcPr>
            <w:tcW w:w="5193" w:type="dxa"/>
          </w:tcPr>
          <w:p w14:paraId="1448FF37" w14:textId="77777777" w:rsidR="004E5315" w:rsidRDefault="00D932F5">
            <w:pPr>
              <w:pStyle w:val="TableParagraph"/>
              <w:ind w:left="24"/>
              <w:rPr>
                <w:sz w:val="16"/>
              </w:rPr>
            </w:pPr>
            <w:r>
              <w:rPr>
                <w:sz w:val="16"/>
                <w:szCs w:val="16"/>
                <w:lang w:val="de-DE"/>
              </w:rPr>
              <w:t>TRGS 552 – Technische Regeln für Gefahrstoffe – N-Nitrosamine</w:t>
            </w:r>
          </w:p>
        </w:tc>
      </w:tr>
      <w:tr w:rsidR="004E5315" w14:paraId="1AACC1DF" w14:textId="77777777">
        <w:trPr>
          <w:trHeight w:val="190"/>
        </w:trPr>
        <w:tc>
          <w:tcPr>
            <w:tcW w:w="5306" w:type="dxa"/>
          </w:tcPr>
          <w:p w14:paraId="240F9044" w14:textId="77777777" w:rsidR="004E5315" w:rsidRDefault="00D932F5">
            <w:pPr>
              <w:pStyle w:val="TableParagraph"/>
              <w:ind w:left="30"/>
              <w:rPr>
                <w:sz w:val="16"/>
              </w:rPr>
            </w:pPr>
            <w:r>
              <w:rPr>
                <w:sz w:val="16"/>
                <w:szCs w:val="16"/>
                <w:lang w:val="de-DE"/>
              </w:rPr>
              <w:t>IOELV – Grenzwert für die berufsbedingte Exposition</w:t>
            </w:r>
          </w:p>
        </w:tc>
        <w:tc>
          <w:tcPr>
            <w:tcW w:w="5193" w:type="dxa"/>
          </w:tcPr>
          <w:p w14:paraId="041E54ED" w14:textId="77777777" w:rsidR="004E5315" w:rsidRDefault="00D932F5">
            <w:pPr>
              <w:pStyle w:val="TableParagraph"/>
              <w:ind w:left="24"/>
              <w:rPr>
                <w:sz w:val="16"/>
              </w:rPr>
            </w:pPr>
            <w:r>
              <w:rPr>
                <w:sz w:val="16"/>
                <w:szCs w:val="16"/>
                <w:lang w:val="de-DE"/>
              </w:rPr>
              <w:t>TRGS 900 – Technische Regel für Gefahrstoffe 900 – Arbeitsplatzgrenzwerte</w:t>
            </w:r>
          </w:p>
        </w:tc>
      </w:tr>
      <w:tr w:rsidR="004E5315" w14:paraId="614B0E94" w14:textId="77777777">
        <w:trPr>
          <w:trHeight w:val="183"/>
        </w:trPr>
        <w:tc>
          <w:tcPr>
            <w:tcW w:w="5306" w:type="dxa"/>
          </w:tcPr>
          <w:p w14:paraId="70963D35" w14:textId="77777777" w:rsidR="004E5315" w:rsidRDefault="00D932F5">
            <w:pPr>
              <w:pStyle w:val="TableParagraph"/>
              <w:ind w:left="30"/>
              <w:rPr>
                <w:sz w:val="16"/>
              </w:rPr>
            </w:pPr>
            <w:r>
              <w:rPr>
                <w:sz w:val="16"/>
                <w:szCs w:val="16"/>
                <w:lang w:val="de-DE"/>
              </w:rPr>
              <w:t>LC50 – Mittlere letale Konzentration</w:t>
            </w:r>
          </w:p>
        </w:tc>
        <w:tc>
          <w:tcPr>
            <w:tcW w:w="5193" w:type="dxa"/>
          </w:tcPr>
          <w:p w14:paraId="4EB7191B" w14:textId="77777777" w:rsidR="004E5315" w:rsidRDefault="00D932F5">
            <w:pPr>
              <w:pStyle w:val="TableParagraph"/>
              <w:ind w:left="24"/>
              <w:rPr>
                <w:sz w:val="16"/>
              </w:rPr>
            </w:pPr>
            <w:r>
              <w:rPr>
                <w:sz w:val="16"/>
                <w:szCs w:val="16"/>
                <w:lang w:val="de-DE"/>
              </w:rPr>
              <w:t>TRGS 903 – Technische Regel für Gefahrstoffe 903 – Biologische Grenzwerte</w:t>
            </w:r>
          </w:p>
        </w:tc>
      </w:tr>
      <w:tr w:rsidR="004E5315" w14:paraId="1C9326C8" w14:textId="77777777">
        <w:trPr>
          <w:trHeight w:val="195"/>
        </w:trPr>
        <w:tc>
          <w:tcPr>
            <w:tcW w:w="5306" w:type="dxa"/>
          </w:tcPr>
          <w:p w14:paraId="177B2194" w14:textId="77777777" w:rsidR="004E5315" w:rsidRDefault="00D932F5">
            <w:pPr>
              <w:pStyle w:val="TableParagraph"/>
              <w:ind w:left="30"/>
              <w:rPr>
                <w:sz w:val="16"/>
              </w:rPr>
            </w:pPr>
            <w:r>
              <w:rPr>
                <w:sz w:val="16"/>
                <w:szCs w:val="16"/>
                <w:lang w:val="de-DE"/>
              </w:rPr>
              <w:t>LD50 – Mittlere letale Dosis</w:t>
            </w:r>
          </w:p>
        </w:tc>
        <w:tc>
          <w:tcPr>
            <w:tcW w:w="5193" w:type="dxa"/>
          </w:tcPr>
          <w:p w14:paraId="69C3EE20" w14:textId="77777777" w:rsidR="004E5315" w:rsidRDefault="00D932F5">
            <w:pPr>
              <w:pStyle w:val="TableParagraph"/>
              <w:ind w:left="24"/>
              <w:rPr>
                <w:sz w:val="16"/>
              </w:rPr>
            </w:pPr>
            <w:r>
              <w:rPr>
                <w:sz w:val="16"/>
                <w:szCs w:val="16"/>
                <w:lang w:val="de-DE"/>
              </w:rPr>
              <w:t>TSCA – Gesetz zur Kontrolle toxischer Stoffe</w:t>
            </w:r>
          </w:p>
        </w:tc>
      </w:tr>
      <w:tr w:rsidR="004E5315" w14:paraId="7B9A0B8A" w14:textId="77777777">
        <w:trPr>
          <w:trHeight w:val="200"/>
        </w:trPr>
        <w:tc>
          <w:tcPr>
            <w:tcW w:w="5306" w:type="dxa"/>
          </w:tcPr>
          <w:p w14:paraId="54438260" w14:textId="77777777" w:rsidR="004E5315" w:rsidRDefault="00D932F5">
            <w:pPr>
              <w:pStyle w:val="TableParagraph"/>
              <w:ind w:left="30"/>
              <w:rPr>
                <w:sz w:val="16"/>
              </w:rPr>
            </w:pPr>
            <w:r>
              <w:rPr>
                <w:sz w:val="16"/>
                <w:szCs w:val="16"/>
                <w:lang w:val="de-DE"/>
              </w:rPr>
              <w:t>LOAEL – Niedrigste Dosis mit beobachtbarer schädlicher Wirkung</w:t>
            </w:r>
          </w:p>
        </w:tc>
        <w:tc>
          <w:tcPr>
            <w:tcW w:w="5193" w:type="dxa"/>
          </w:tcPr>
          <w:p w14:paraId="3CED6DCC" w14:textId="77777777" w:rsidR="004E5315" w:rsidRDefault="00D932F5">
            <w:pPr>
              <w:pStyle w:val="TableParagraph"/>
              <w:ind w:left="24"/>
              <w:rPr>
                <w:sz w:val="16"/>
              </w:rPr>
            </w:pPr>
            <w:r>
              <w:rPr>
                <w:sz w:val="16"/>
                <w:szCs w:val="16"/>
                <w:lang w:val="de-DE"/>
              </w:rPr>
              <w:t>TWA – Zeitgewichteter Mittelwert</w:t>
            </w:r>
          </w:p>
        </w:tc>
      </w:tr>
      <w:tr w:rsidR="004E5315" w14:paraId="2E977DEF" w14:textId="77777777">
        <w:trPr>
          <w:trHeight w:val="183"/>
        </w:trPr>
        <w:tc>
          <w:tcPr>
            <w:tcW w:w="5306" w:type="dxa"/>
          </w:tcPr>
          <w:p w14:paraId="5FB9A491" w14:textId="77777777" w:rsidR="004E5315" w:rsidRDefault="00D932F5">
            <w:pPr>
              <w:pStyle w:val="TableParagraph"/>
              <w:ind w:left="30"/>
              <w:rPr>
                <w:sz w:val="16"/>
              </w:rPr>
            </w:pPr>
            <w:r>
              <w:rPr>
                <w:sz w:val="16"/>
                <w:szCs w:val="16"/>
                <w:lang w:val="de-DE"/>
              </w:rPr>
              <w:t>LOEC – Niedrigste Konzentration mit beobachteter Wirkung</w:t>
            </w:r>
          </w:p>
        </w:tc>
        <w:tc>
          <w:tcPr>
            <w:tcW w:w="5193" w:type="dxa"/>
          </w:tcPr>
          <w:p w14:paraId="6FEB3D31" w14:textId="77777777" w:rsidR="004E5315" w:rsidRDefault="00D932F5">
            <w:pPr>
              <w:pStyle w:val="TableParagraph"/>
              <w:ind w:left="24"/>
              <w:rPr>
                <w:sz w:val="16"/>
              </w:rPr>
            </w:pPr>
            <w:r>
              <w:rPr>
                <w:sz w:val="16"/>
                <w:szCs w:val="16"/>
                <w:lang w:val="de-DE"/>
              </w:rPr>
              <w:t>VOC – Flüchtige organische Verbindungen</w:t>
            </w:r>
          </w:p>
        </w:tc>
      </w:tr>
      <w:tr w:rsidR="004E5315" w:rsidRPr="00752134" w14:paraId="51128416" w14:textId="77777777">
        <w:trPr>
          <w:trHeight w:val="176"/>
        </w:trPr>
        <w:tc>
          <w:tcPr>
            <w:tcW w:w="5306" w:type="dxa"/>
          </w:tcPr>
          <w:p w14:paraId="04C6FA7E" w14:textId="77777777" w:rsidR="004E5315" w:rsidRDefault="00D932F5">
            <w:pPr>
              <w:pStyle w:val="TableParagraph"/>
              <w:ind w:left="30"/>
              <w:rPr>
                <w:sz w:val="16"/>
              </w:rPr>
            </w:pPr>
            <w:r>
              <w:rPr>
                <w:sz w:val="16"/>
                <w:szCs w:val="16"/>
                <w:lang w:val="de-DE"/>
              </w:rPr>
              <w:t>Log Koc – Organischer Kohlepartitionskoeffizient im Boden</w:t>
            </w:r>
          </w:p>
        </w:tc>
        <w:tc>
          <w:tcPr>
            <w:tcW w:w="5193" w:type="dxa"/>
          </w:tcPr>
          <w:p w14:paraId="60845DE2" w14:textId="77777777" w:rsidR="004E5315" w:rsidRPr="00752134" w:rsidRDefault="00D932F5">
            <w:pPr>
              <w:pStyle w:val="TableParagraph"/>
              <w:ind w:left="24"/>
              <w:rPr>
                <w:sz w:val="16"/>
                <w:lang w:val="fr-CA"/>
              </w:rPr>
            </w:pPr>
            <w:r>
              <w:rPr>
                <w:sz w:val="16"/>
                <w:szCs w:val="16"/>
                <w:lang w:val="de-DE"/>
              </w:rPr>
              <w:t>VLA-EC – Valor Límite Ambiental Exposición de Corta Duración</w:t>
            </w:r>
          </w:p>
        </w:tc>
      </w:tr>
      <w:tr w:rsidR="004E5315" w:rsidRPr="00752134" w14:paraId="7D6E30D2" w14:textId="77777777">
        <w:trPr>
          <w:trHeight w:val="210"/>
        </w:trPr>
        <w:tc>
          <w:tcPr>
            <w:tcW w:w="5306" w:type="dxa"/>
          </w:tcPr>
          <w:p w14:paraId="4E6229CA" w14:textId="77777777" w:rsidR="004E5315" w:rsidRDefault="00D932F5">
            <w:pPr>
              <w:pStyle w:val="TableParagraph"/>
              <w:ind w:left="29"/>
              <w:rPr>
                <w:sz w:val="16"/>
              </w:rPr>
            </w:pPr>
            <w:r>
              <w:rPr>
                <w:sz w:val="16"/>
                <w:szCs w:val="16"/>
                <w:lang w:val="de-DE"/>
              </w:rPr>
              <w:t>Log Kow – Octanol/Wasser-Verteilungskoeffizient</w:t>
            </w:r>
          </w:p>
        </w:tc>
        <w:tc>
          <w:tcPr>
            <w:tcW w:w="5193" w:type="dxa"/>
          </w:tcPr>
          <w:p w14:paraId="26EA1682" w14:textId="77777777" w:rsidR="004E5315" w:rsidRPr="00752134" w:rsidRDefault="00D932F5">
            <w:pPr>
              <w:pStyle w:val="TableParagraph"/>
              <w:ind w:left="24"/>
              <w:rPr>
                <w:sz w:val="16"/>
                <w:lang w:val="fr-CA"/>
              </w:rPr>
            </w:pPr>
            <w:r>
              <w:rPr>
                <w:sz w:val="16"/>
                <w:szCs w:val="16"/>
                <w:lang w:val="de-DE"/>
              </w:rPr>
              <w:t>VLA-ED – Valor Límite Ambiental Exposición Diaria</w:t>
            </w:r>
          </w:p>
        </w:tc>
      </w:tr>
      <w:tr w:rsidR="004E5315" w14:paraId="0CCC37B5" w14:textId="77777777">
        <w:trPr>
          <w:trHeight w:val="569"/>
        </w:trPr>
        <w:tc>
          <w:tcPr>
            <w:tcW w:w="5306" w:type="dxa"/>
          </w:tcPr>
          <w:p w14:paraId="0753DFF4" w14:textId="77777777" w:rsidR="004E5315" w:rsidRPr="00752134" w:rsidRDefault="00D932F5">
            <w:pPr>
              <w:pStyle w:val="TableParagraph"/>
              <w:ind w:left="29" w:right="170"/>
              <w:rPr>
                <w:sz w:val="16"/>
                <w:lang w:val="fr-CA"/>
              </w:rPr>
            </w:pPr>
            <w:r>
              <w:rPr>
                <w:sz w:val="16"/>
                <w:szCs w:val="16"/>
                <w:lang w:val="de-DE"/>
              </w:rPr>
              <w:t>Log Pow – Verhältnis der Gleichgewichtskonzentration (C) eines gelösten Stoffs in einem Zweiphasensystem, bestehend aus zwei weitgehend unmischbaren Lösungsmitteln, hier Octanol und Wasser</w:t>
            </w:r>
          </w:p>
        </w:tc>
        <w:tc>
          <w:tcPr>
            <w:tcW w:w="5193" w:type="dxa"/>
          </w:tcPr>
          <w:p w14:paraId="37C34A44" w14:textId="77777777" w:rsidR="004E5315" w:rsidRPr="00752134" w:rsidRDefault="00D932F5">
            <w:pPr>
              <w:pStyle w:val="TableParagraph"/>
              <w:ind w:left="24" w:right="23"/>
              <w:rPr>
                <w:sz w:val="16"/>
                <w:lang w:val="fr-CA"/>
              </w:rPr>
            </w:pPr>
            <w:r>
              <w:rPr>
                <w:sz w:val="16"/>
                <w:szCs w:val="16"/>
                <w:lang w:val="de-DE"/>
              </w:rPr>
              <w:t>VLE – Valeur Limite D’exposition</w:t>
            </w:r>
          </w:p>
          <w:p w14:paraId="5A04D623" w14:textId="77777777" w:rsidR="004E5315" w:rsidRPr="00752134" w:rsidRDefault="00D932F5">
            <w:pPr>
              <w:pStyle w:val="TableParagraph"/>
              <w:spacing w:before="1"/>
              <w:ind w:left="24" w:right="23"/>
              <w:rPr>
                <w:sz w:val="16"/>
                <w:lang w:val="fr-CA"/>
              </w:rPr>
            </w:pPr>
            <w:r>
              <w:rPr>
                <w:sz w:val="16"/>
                <w:szCs w:val="16"/>
                <w:lang w:val="de-DE"/>
              </w:rPr>
              <w:t xml:space="preserve">VME – Valeur Limite De Moyenne Exposition </w:t>
            </w:r>
          </w:p>
          <w:p w14:paraId="0697E8D7" w14:textId="77777777" w:rsidR="004E5315" w:rsidRDefault="00D932F5">
            <w:pPr>
              <w:pStyle w:val="TableParagraph"/>
              <w:spacing w:before="1"/>
              <w:ind w:left="24" w:right="23"/>
              <w:rPr>
                <w:sz w:val="16"/>
              </w:rPr>
            </w:pPr>
            <w:r>
              <w:rPr>
                <w:sz w:val="16"/>
                <w:szCs w:val="16"/>
                <w:lang w:val="de-DE"/>
              </w:rPr>
              <w:t>vPvB – Sehr persistent und sehr bioakkumulierbar</w:t>
            </w:r>
          </w:p>
        </w:tc>
      </w:tr>
      <w:tr w:rsidR="004E5315" w14:paraId="53AAE0A9" w14:textId="77777777">
        <w:trPr>
          <w:trHeight w:val="203"/>
        </w:trPr>
        <w:tc>
          <w:tcPr>
            <w:tcW w:w="5306" w:type="dxa"/>
            <w:vMerge w:val="restart"/>
          </w:tcPr>
          <w:p w14:paraId="1181C5B1" w14:textId="77777777" w:rsidR="004E5315" w:rsidRDefault="00D932F5">
            <w:pPr>
              <w:pStyle w:val="TableParagraph"/>
              <w:ind w:left="29"/>
              <w:rPr>
                <w:sz w:val="16"/>
              </w:rPr>
            </w:pPr>
            <w:r>
              <w:rPr>
                <w:sz w:val="16"/>
                <w:szCs w:val="16"/>
                <w:lang w:val="de-DE"/>
              </w:rPr>
              <w:t>MAK – Maximale Arbeitsplatzkonzentration/maximal zulässige Konzentration</w:t>
            </w:r>
          </w:p>
        </w:tc>
        <w:tc>
          <w:tcPr>
            <w:tcW w:w="5193" w:type="dxa"/>
          </w:tcPr>
          <w:p w14:paraId="3A89CDD9" w14:textId="77777777" w:rsidR="004E5315" w:rsidRDefault="00D932F5">
            <w:pPr>
              <w:pStyle w:val="TableParagraph"/>
              <w:ind w:left="24"/>
              <w:rPr>
                <w:sz w:val="16"/>
              </w:rPr>
            </w:pPr>
            <w:r>
              <w:rPr>
                <w:sz w:val="16"/>
                <w:szCs w:val="16"/>
                <w:lang w:val="de-DE"/>
              </w:rPr>
              <w:t>WEL – Arbeitsplatzexpositionswert</w:t>
            </w:r>
          </w:p>
        </w:tc>
      </w:tr>
      <w:tr w:rsidR="004E5315" w14:paraId="4F8B6A4A" w14:textId="77777777">
        <w:trPr>
          <w:trHeight w:val="204"/>
        </w:trPr>
        <w:tc>
          <w:tcPr>
            <w:tcW w:w="5306" w:type="dxa"/>
            <w:vMerge/>
          </w:tcPr>
          <w:p w14:paraId="5D79A3A3" w14:textId="77777777" w:rsidR="004E5315" w:rsidRDefault="004E5315">
            <w:pPr>
              <w:pStyle w:val="TableParagraph"/>
              <w:ind w:left="29"/>
              <w:rPr>
                <w:sz w:val="16"/>
              </w:rPr>
            </w:pPr>
          </w:p>
        </w:tc>
        <w:tc>
          <w:tcPr>
            <w:tcW w:w="5193" w:type="dxa"/>
          </w:tcPr>
          <w:p w14:paraId="1E8781CD" w14:textId="77777777" w:rsidR="004E5315" w:rsidRDefault="00D932F5">
            <w:pPr>
              <w:pStyle w:val="TableParagraph"/>
              <w:ind w:left="24"/>
              <w:rPr>
                <w:sz w:val="16"/>
              </w:rPr>
            </w:pPr>
            <w:r>
              <w:rPr>
                <w:sz w:val="16"/>
                <w:szCs w:val="16"/>
                <w:lang w:val="de-DE"/>
              </w:rPr>
              <w:t>WGK – Wassergefährdungsklasse</w:t>
            </w:r>
          </w:p>
        </w:tc>
      </w:tr>
      <w:tr w:rsidR="004E5315" w14:paraId="74D3EA93" w14:textId="77777777">
        <w:trPr>
          <w:trHeight w:val="204"/>
        </w:trPr>
        <w:tc>
          <w:tcPr>
            <w:tcW w:w="5306" w:type="dxa"/>
          </w:tcPr>
          <w:p w14:paraId="32798A66" w14:textId="77777777" w:rsidR="004E5315" w:rsidRDefault="00D932F5">
            <w:pPr>
              <w:spacing w:line="177" w:lineRule="exact"/>
              <w:ind w:left="28"/>
              <w:rPr>
                <w:sz w:val="16"/>
              </w:rPr>
            </w:pPr>
            <w:r>
              <w:rPr>
                <w:sz w:val="16"/>
                <w:szCs w:val="16"/>
                <w:lang w:val="de-DE"/>
              </w:rPr>
              <w:t>MARPOL – Internationales Übereinkommen zur Verhütung der Meeresverschmutzung durch Schiffe</w:t>
            </w:r>
          </w:p>
        </w:tc>
        <w:tc>
          <w:tcPr>
            <w:tcW w:w="5193" w:type="dxa"/>
          </w:tcPr>
          <w:p w14:paraId="7BBF4C02" w14:textId="77777777" w:rsidR="004E5315" w:rsidRDefault="004E5315">
            <w:pPr>
              <w:pStyle w:val="TableParagraph"/>
              <w:ind w:left="24"/>
              <w:rPr>
                <w:sz w:val="16"/>
              </w:rPr>
            </w:pPr>
          </w:p>
        </w:tc>
      </w:tr>
    </w:tbl>
    <w:p w14:paraId="00DB015E" w14:textId="77777777" w:rsidR="004E5315" w:rsidRDefault="00D932F5">
      <w:pPr>
        <w:spacing w:before="25"/>
        <w:ind w:left="164"/>
        <w:rPr>
          <w:sz w:val="14"/>
        </w:rPr>
      </w:pPr>
      <w:r>
        <w:rPr>
          <w:sz w:val="14"/>
          <w:szCs w:val="14"/>
          <w:lang w:val="de-DE"/>
        </w:rPr>
        <w:t>EU GHS SDB</w:t>
      </w:r>
    </w:p>
    <w:p w14:paraId="6CD01F47" w14:textId="77777777" w:rsidR="004E5315" w:rsidRDefault="004E5315">
      <w:pPr>
        <w:pStyle w:val="BodyText"/>
        <w:ind w:left="0"/>
      </w:pPr>
    </w:p>
    <w:p w14:paraId="074CE67A" w14:textId="77777777" w:rsidR="004E5315" w:rsidRPr="00752134" w:rsidRDefault="00D932F5">
      <w:pPr>
        <w:spacing w:before="1"/>
        <w:ind w:left="164" w:right="415"/>
        <w:rPr>
          <w:i/>
          <w:sz w:val="20"/>
          <w:lang w:val="de-DE"/>
        </w:rPr>
      </w:pPr>
      <w:r>
        <w:rPr>
          <w:i/>
          <w:iCs/>
          <w:sz w:val="20"/>
          <w:szCs w:val="20"/>
          <w:lang w:val="de-DE"/>
        </w:rPr>
        <w:t>Diese Angaben basieren auf dem heutigen Stand unserer Kenntnisse und sollen lediglich dazu dienen, das Produkt in Bezug auf Gesundheits-, Sicherheits- und Umweltanforderungen zu charakterisieren. Sie können somit nicht als Garantie für spezifische Eigenschaften des Produkts ausgelegt werden.</w:t>
      </w:r>
    </w:p>
    <w:p w14:paraId="2C3282C1" w14:textId="77777777" w:rsidR="004E5315" w:rsidRPr="00752134" w:rsidRDefault="004E5315">
      <w:pPr>
        <w:spacing w:before="1"/>
        <w:ind w:left="164" w:right="415"/>
        <w:rPr>
          <w:iCs/>
          <w:sz w:val="20"/>
          <w:lang w:val="de-DE"/>
        </w:rPr>
      </w:pPr>
    </w:p>
    <w:sectPr w:rsidR="004E5315" w:rsidRPr="00752134">
      <w:headerReference w:type="default" r:id="rId11"/>
      <w:footerReference w:type="default" r:id="rId12"/>
      <w:headerReference w:type="first" r:id="rId13"/>
      <w:footerReference w:type="first" r:id="rId14"/>
      <w:pgSz w:w="11910" w:h="16840"/>
      <w:pgMar w:top="1480" w:right="320" w:bottom="920" w:left="460" w:header="652"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5BB1" w14:textId="77777777" w:rsidR="00F34519" w:rsidRDefault="00F34519">
      <w:r>
        <w:separator/>
      </w:r>
    </w:p>
  </w:endnote>
  <w:endnote w:type="continuationSeparator" w:id="0">
    <w:p w14:paraId="6D966990" w14:textId="77777777" w:rsidR="00F34519" w:rsidRDefault="00F3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0"/>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A7761F" w14:paraId="5DB9086C" w14:textId="77777777">
      <w:trPr>
        <w:trHeight w:val="175"/>
      </w:trPr>
      <w:tc>
        <w:tcPr>
          <w:tcW w:w="2894" w:type="dxa"/>
        </w:tcPr>
        <w:p w14:paraId="2024557A" w14:textId="64CE8AFB" w:rsidR="00A7761F" w:rsidRDefault="00A7761F">
          <w:pPr>
            <w:spacing w:before="20" w:line="136" w:lineRule="exact"/>
            <w:ind w:left="109"/>
            <w:rPr>
              <w:sz w:val="14"/>
            </w:rPr>
          </w:pPr>
          <w:r>
            <w:rPr>
              <w:sz w:val="14"/>
              <w:szCs w:val="14"/>
              <w:lang w:val="de-DE"/>
            </w:rPr>
            <w:t>27/09/2022</w:t>
          </w:r>
        </w:p>
      </w:tc>
      <w:tc>
        <w:tcPr>
          <w:tcW w:w="7440" w:type="dxa"/>
        </w:tcPr>
        <w:p w14:paraId="2CEFFF7D" w14:textId="77777777" w:rsidR="00A7761F" w:rsidRDefault="00A7761F">
          <w:pPr>
            <w:spacing w:before="20" w:line="136" w:lineRule="exact"/>
            <w:ind w:left="20"/>
            <w:rPr>
              <w:sz w:val="14"/>
            </w:rPr>
          </w:pPr>
          <w:r>
            <w:rPr>
              <w:sz w:val="14"/>
              <w:szCs w:val="14"/>
              <w:lang w:val="de-DE"/>
            </w:rPr>
            <w:t>DE (Germany)</w:t>
          </w:r>
        </w:p>
      </w:tc>
      <w:tc>
        <w:tcPr>
          <w:tcW w:w="392" w:type="dxa"/>
        </w:tcPr>
        <w:p w14:paraId="0E2933E8" w14:textId="77777777" w:rsidR="00A7761F" w:rsidRDefault="00A7761F">
          <w:pPr>
            <w:spacing w:before="20" w:line="136" w:lineRule="exact"/>
            <w:ind w:left="87"/>
            <w:rPr>
              <w:sz w:val="14"/>
            </w:rPr>
          </w:pPr>
          <w:r>
            <w:rPr>
              <w:sz w:val="14"/>
            </w:rPr>
            <w:fldChar w:fldCharType="begin"/>
          </w:r>
          <w:r>
            <w:rPr>
              <w:sz w:val="14"/>
            </w:rPr>
            <w:instrText>PAGE   \* MERGEFORMAT</w:instrText>
          </w:r>
          <w:r>
            <w:rPr>
              <w:sz w:val="14"/>
            </w:rPr>
            <w:fldChar w:fldCharType="separate"/>
          </w:r>
          <w:r w:rsidR="00A544E2" w:rsidRPr="00A544E2">
            <w:rPr>
              <w:noProof/>
              <w:sz w:val="14"/>
              <w:lang w:val="zh-CN" w:eastAsia="zh-CN"/>
            </w:rPr>
            <w:t>2</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A544E2">
            <w:rPr>
              <w:noProof/>
              <w:sz w:val="14"/>
            </w:rPr>
            <w:t>9</w:t>
          </w:r>
          <w:r>
            <w:rPr>
              <w:sz w:val="14"/>
            </w:rPr>
            <w:fldChar w:fldCharType="end"/>
          </w:r>
        </w:p>
      </w:tc>
    </w:tr>
  </w:tbl>
  <w:p w14:paraId="1E84F978" w14:textId="77777777" w:rsidR="00A7761F" w:rsidRDefault="00A7761F">
    <w:pPr>
      <w:pStyle w:val="BodyText"/>
      <w:ind w:left="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0"/>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A7761F" w14:paraId="36E29265" w14:textId="77777777">
      <w:trPr>
        <w:trHeight w:val="175"/>
      </w:trPr>
      <w:tc>
        <w:tcPr>
          <w:tcW w:w="2894" w:type="dxa"/>
        </w:tcPr>
        <w:p w14:paraId="56859FEC" w14:textId="1467BC34" w:rsidR="00A7761F" w:rsidRDefault="00A7761F">
          <w:pPr>
            <w:spacing w:before="20" w:line="136" w:lineRule="exact"/>
            <w:ind w:left="109"/>
            <w:rPr>
              <w:sz w:val="14"/>
            </w:rPr>
          </w:pPr>
          <w:r>
            <w:rPr>
              <w:sz w:val="14"/>
              <w:szCs w:val="14"/>
              <w:lang w:val="de-DE"/>
            </w:rPr>
            <w:t>27/09/2022</w:t>
          </w:r>
        </w:p>
      </w:tc>
      <w:tc>
        <w:tcPr>
          <w:tcW w:w="7440" w:type="dxa"/>
        </w:tcPr>
        <w:p w14:paraId="5F550D01" w14:textId="77777777" w:rsidR="00A7761F" w:rsidRDefault="00A7761F">
          <w:pPr>
            <w:spacing w:before="20" w:line="136" w:lineRule="exact"/>
            <w:ind w:left="20"/>
            <w:rPr>
              <w:sz w:val="14"/>
            </w:rPr>
          </w:pPr>
          <w:r>
            <w:rPr>
              <w:sz w:val="14"/>
              <w:szCs w:val="14"/>
              <w:lang w:val="de-DE"/>
            </w:rPr>
            <w:t>DE (Germany)</w:t>
          </w:r>
        </w:p>
      </w:tc>
      <w:tc>
        <w:tcPr>
          <w:tcW w:w="392" w:type="dxa"/>
        </w:tcPr>
        <w:p w14:paraId="5CE0CB42" w14:textId="77777777" w:rsidR="00A7761F" w:rsidRDefault="00A7761F">
          <w:pPr>
            <w:spacing w:before="20" w:line="136" w:lineRule="exact"/>
            <w:ind w:left="87"/>
            <w:rPr>
              <w:sz w:val="14"/>
            </w:rPr>
          </w:pPr>
          <w:r>
            <w:rPr>
              <w:sz w:val="14"/>
            </w:rPr>
            <w:fldChar w:fldCharType="begin"/>
          </w:r>
          <w:r>
            <w:rPr>
              <w:sz w:val="14"/>
            </w:rPr>
            <w:instrText>PAGE   \* MERGEFORMAT</w:instrText>
          </w:r>
          <w:r>
            <w:rPr>
              <w:sz w:val="14"/>
            </w:rPr>
            <w:fldChar w:fldCharType="separate"/>
          </w:r>
          <w:r w:rsidR="00A544E2" w:rsidRPr="00A544E2">
            <w:rPr>
              <w:noProof/>
              <w:sz w:val="14"/>
              <w:lang w:val="zh-CN" w:eastAsia="zh-CN"/>
            </w:rPr>
            <w:t>1</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A544E2">
            <w:rPr>
              <w:noProof/>
              <w:sz w:val="14"/>
            </w:rPr>
            <w:t>9</w:t>
          </w:r>
          <w:r>
            <w:rPr>
              <w:sz w:val="14"/>
            </w:rPr>
            <w:fldChar w:fldCharType="end"/>
          </w:r>
        </w:p>
      </w:tc>
    </w:tr>
  </w:tbl>
  <w:p w14:paraId="2D170A5A" w14:textId="77777777" w:rsidR="00A7761F" w:rsidRDefault="00A7761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DA86" w14:textId="77777777" w:rsidR="00F34519" w:rsidRDefault="00F34519">
      <w:r>
        <w:separator/>
      </w:r>
    </w:p>
  </w:footnote>
  <w:footnote w:type="continuationSeparator" w:id="0">
    <w:p w14:paraId="250723C2" w14:textId="77777777" w:rsidR="00F34519" w:rsidRDefault="00F3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F4D" w14:textId="2B0C4F82" w:rsidR="00A544E2" w:rsidRPr="000F4053" w:rsidRDefault="00A544E2" w:rsidP="00A544E2">
    <w:pPr>
      <w:spacing w:line="306" w:lineRule="exact"/>
      <w:ind w:left="164"/>
      <w:rPr>
        <w:b/>
        <w:color w:val="FF0000"/>
        <w:sz w:val="36"/>
        <w:szCs w:val="36"/>
      </w:rPr>
    </w:pPr>
    <w:r w:rsidRPr="00752134">
      <w:rPr>
        <w:b/>
        <w:bCs/>
        <w:sz w:val="28"/>
        <w:szCs w:val="28"/>
        <w:lang w:val="de-DE"/>
      </w:rPr>
      <w:t xml:space="preserve">Encaustic </w:t>
    </w:r>
    <w:r w:rsidRPr="00A544E2">
      <w:rPr>
        <w:b/>
        <w:bCs/>
        <w:sz w:val="28"/>
        <w:szCs w:val="28"/>
        <w:lang w:val="de-DE"/>
      </w:rPr>
      <w:t>Farben</w:t>
    </w:r>
  </w:p>
  <w:p w14:paraId="489024A8" w14:textId="38C3BC88" w:rsidR="00A7761F" w:rsidRPr="0074220B" w:rsidRDefault="00A7761F">
    <w:pPr>
      <w:spacing w:line="306" w:lineRule="exact"/>
      <w:ind w:left="164"/>
      <w:rPr>
        <w:b/>
        <w:color w:val="FF0000"/>
        <w:sz w:val="28"/>
      </w:rPr>
    </w:pPr>
  </w:p>
  <w:p w14:paraId="5CDB134D" w14:textId="77777777" w:rsidR="00A7761F" w:rsidRDefault="00A7761F">
    <w:pPr>
      <w:pStyle w:val="BodyText"/>
      <w:spacing w:before="3" w:line="243" w:lineRule="exact"/>
      <w:ind w:left="164"/>
    </w:pPr>
    <w:r>
      <w:rPr>
        <w:lang w:val="de-DE"/>
      </w:rPr>
      <w:t>Sicherheitsdatenblatt</w:t>
    </w:r>
  </w:p>
  <w:p w14:paraId="5B805BBE" w14:textId="77777777" w:rsidR="00A7761F" w:rsidRDefault="00A7761F">
    <w:pPr>
      <w:pStyle w:val="BodyText"/>
      <w:tabs>
        <w:tab w:val="left" w:pos="10877"/>
      </w:tabs>
      <w:ind w:left="164"/>
      <w:rPr>
        <w:u w:val="single"/>
      </w:rPr>
    </w:pPr>
    <w:r>
      <w:rPr>
        <w:sz w:val="16"/>
        <w:szCs w:val="16"/>
        <w:u w:val="single"/>
        <w:lang w:val="de-DE"/>
      </w:rPr>
      <w:t>Für dieses Produkt ist gemäß Artikel 31 von REACH kein Sicherheitsdatenblatt erforderlich. Dieses SDB soll die Kommunikation von Informationen erleichtern.</w:t>
    </w:r>
    <w:r>
      <w:rPr>
        <w:sz w:val="16"/>
        <w:szCs w:val="16"/>
        <w:u w:val="single"/>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2F8B" w14:textId="14B430AE" w:rsidR="00A7761F" w:rsidRPr="00752134" w:rsidRDefault="00A7761F">
    <w:pPr>
      <w:spacing w:line="306" w:lineRule="exact"/>
      <w:ind w:left="164"/>
      <w:rPr>
        <w:b/>
        <w:sz w:val="36"/>
        <w:szCs w:val="36"/>
      </w:rPr>
    </w:pPr>
    <w:r w:rsidRPr="00752134">
      <w:rPr>
        <w:b/>
        <w:bCs/>
        <w:sz w:val="36"/>
        <w:szCs w:val="36"/>
        <w:lang w:val="de-DE"/>
      </w:rPr>
      <w:t>Encaustic Farben</w:t>
    </w:r>
  </w:p>
  <w:p w14:paraId="5328DFC1" w14:textId="77777777" w:rsidR="00A7761F" w:rsidRDefault="00A7761F">
    <w:pPr>
      <w:pStyle w:val="BodyText"/>
      <w:spacing w:before="3" w:line="243" w:lineRule="exact"/>
      <w:ind w:left="164"/>
    </w:pPr>
    <w:r>
      <w:rPr>
        <w:lang w:val="de-DE"/>
      </w:rPr>
      <w:t>Sicherheitsdatenblatt</w:t>
    </w:r>
  </w:p>
  <w:p w14:paraId="621CDD7B" w14:textId="77777777" w:rsidR="00A7761F" w:rsidRDefault="00A7761F">
    <w:pPr>
      <w:pStyle w:val="BodyText"/>
      <w:tabs>
        <w:tab w:val="left" w:pos="11017"/>
      </w:tabs>
      <w:ind w:left="164"/>
      <w:rPr>
        <w:sz w:val="16"/>
      </w:rPr>
    </w:pPr>
    <w:r>
      <w:rPr>
        <w:sz w:val="16"/>
        <w:szCs w:val="16"/>
        <w:lang w:val="de-DE"/>
      </w:rPr>
      <w:t>Für dieses Produkt ist gemäß Artikel 31 von REACH kein Sicherheitsdatenblatt erforderlich. Dieses SDB soll die Kommunikation von Informationen erleichtern.</w:t>
    </w:r>
  </w:p>
  <w:p w14:paraId="0869A6E2" w14:textId="5FBC4A51" w:rsidR="00A7761F" w:rsidRDefault="00A7761F">
    <w:pPr>
      <w:tabs>
        <w:tab w:val="left" w:pos="8217"/>
      </w:tabs>
      <w:spacing w:before="2"/>
      <w:ind w:left="2948"/>
    </w:pPr>
    <w:r>
      <w:rPr>
        <w:sz w:val="16"/>
        <w:szCs w:val="16"/>
        <w:lang w:val="de-DE"/>
      </w:rPr>
      <w:t>Ausfertigungsdatum: 27/09/2022</w:t>
    </w:r>
    <w:r>
      <w:rPr>
        <w:sz w:val="16"/>
        <w:szCs w:val="16"/>
        <w:lang w:val="de-DE"/>
      </w:rPr>
      <w:tab/>
      <w:t>Fassung: 1.1</w:t>
    </w:r>
    <w:r w:rsidR="00752134">
      <w:rPr>
        <w:sz w:val="16"/>
        <w:szCs w:val="16"/>
        <w:lang w:val="de-DE"/>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06C"/>
    <w:multiLevelType w:val="multilevel"/>
    <w:tmpl w:val="0902D030"/>
    <w:lvl w:ilvl="0">
      <w:start w:val="4"/>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 w15:restartNumberingAfterBreak="0">
    <w:nsid w:val="06F75ED7"/>
    <w:multiLevelType w:val="multilevel"/>
    <w:tmpl w:val="456CA034"/>
    <w:lvl w:ilvl="0">
      <w:start w:val="10"/>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2" w15:restartNumberingAfterBreak="0">
    <w:nsid w:val="12601F52"/>
    <w:multiLevelType w:val="multilevel"/>
    <w:tmpl w:val="88744752"/>
    <w:lvl w:ilvl="0">
      <w:start w:val="8"/>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3" w15:restartNumberingAfterBreak="0">
    <w:nsid w:val="19366D26"/>
    <w:multiLevelType w:val="multilevel"/>
    <w:tmpl w:val="73C6D61E"/>
    <w:lvl w:ilvl="0">
      <w:start w:val="6"/>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4" w15:restartNumberingAfterBreak="0">
    <w:nsid w:val="2B615449"/>
    <w:multiLevelType w:val="multilevel"/>
    <w:tmpl w:val="C69E58BC"/>
    <w:lvl w:ilvl="0">
      <w:start w:val="14"/>
      <w:numFmt w:val="decimal"/>
      <w:lvlText w:val="%1"/>
      <w:lvlJc w:val="left"/>
      <w:pPr>
        <w:ind w:left="967" w:hanging="708"/>
      </w:pPr>
      <w:rPr>
        <w:rFonts w:hint="default"/>
      </w:rPr>
    </w:lvl>
    <w:lvl w:ilvl="1">
      <w:start w:val="6"/>
      <w:numFmt w:val="decimal"/>
      <w:lvlText w:val="%1.%2."/>
      <w:lvlJc w:val="left"/>
      <w:pPr>
        <w:ind w:left="967"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5" w15:restartNumberingAfterBreak="0">
    <w:nsid w:val="305575F2"/>
    <w:multiLevelType w:val="multilevel"/>
    <w:tmpl w:val="89CA9266"/>
    <w:lvl w:ilvl="0">
      <w:start w:val="3"/>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6" w15:restartNumberingAfterBreak="0">
    <w:nsid w:val="3467205C"/>
    <w:multiLevelType w:val="multilevel"/>
    <w:tmpl w:val="D6725B16"/>
    <w:lvl w:ilvl="0">
      <w:start w:val="2"/>
      <w:numFmt w:val="decimal"/>
      <w:lvlText w:val="%1"/>
      <w:lvlJc w:val="left"/>
      <w:pPr>
        <w:ind w:left="260" w:hanging="708"/>
      </w:pPr>
      <w:rPr>
        <w:rFonts w:hint="default"/>
      </w:rPr>
    </w:lvl>
    <w:lvl w:ilvl="1">
      <w:start w:val="1"/>
      <w:numFmt w:val="decimal"/>
      <w:lvlText w:val="%1.%2."/>
      <w:lvlJc w:val="left"/>
      <w:pPr>
        <w:ind w:left="260" w:hanging="708"/>
      </w:pPr>
      <w:rPr>
        <w:rFonts w:ascii="Calibri" w:eastAsia="Calibri" w:hAnsi="Calibri" w:cs="Calibri" w:hint="default"/>
        <w:b/>
        <w:bCs/>
        <w:spacing w:val="0"/>
        <w:w w:val="100"/>
        <w:sz w:val="22"/>
        <w:szCs w:val="22"/>
      </w:rPr>
    </w:lvl>
    <w:lvl w:ilvl="2">
      <w:numFmt w:val="bullet"/>
      <w:lvlText w:val="•"/>
      <w:lvlJc w:val="left"/>
      <w:pPr>
        <w:ind w:left="2433" w:hanging="708"/>
      </w:pPr>
      <w:rPr>
        <w:rFonts w:hint="default"/>
      </w:rPr>
    </w:lvl>
    <w:lvl w:ilvl="3">
      <w:numFmt w:val="bullet"/>
      <w:lvlText w:val="•"/>
      <w:lvlJc w:val="left"/>
      <w:pPr>
        <w:ind w:left="3519" w:hanging="708"/>
      </w:pPr>
      <w:rPr>
        <w:rFonts w:hint="default"/>
      </w:rPr>
    </w:lvl>
    <w:lvl w:ilvl="4">
      <w:numFmt w:val="bullet"/>
      <w:lvlText w:val="•"/>
      <w:lvlJc w:val="left"/>
      <w:pPr>
        <w:ind w:left="4606" w:hanging="708"/>
      </w:pPr>
      <w:rPr>
        <w:rFonts w:hint="default"/>
      </w:rPr>
    </w:lvl>
    <w:lvl w:ilvl="5">
      <w:numFmt w:val="bullet"/>
      <w:lvlText w:val="•"/>
      <w:lvlJc w:val="left"/>
      <w:pPr>
        <w:ind w:left="5693" w:hanging="708"/>
      </w:pPr>
      <w:rPr>
        <w:rFonts w:hint="default"/>
      </w:rPr>
    </w:lvl>
    <w:lvl w:ilvl="6">
      <w:numFmt w:val="bullet"/>
      <w:lvlText w:val="•"/>
      <w:lvlJc w:val="left"/>
      <w:pPr>
        <w:ind w:left="6779" w:hanging="708"/>
      </w:pPr>
      <w:rPr>
        <w:rFonts w:hint="default"/>
      </w:rPr>
    </w:lvl>
    <w:lvl w:ilvl="7">
      <w:numFmt w:val="bullet"/>
      <w:lvlText w:val="•"/>
      <w:lvlJc w:val="left"/>
      <w:pPr>
        <w:ind w:left="7866" w:hanging="708"/>
      </w:pPr>
      <w:rPr>
        <w:rFonts w:hint="default"/>
      </w:rPr>
    </w:lvl>
    <w:lvl w:ilvl="8">
      <w:numFmt w:val="bullet"/>
      <w:lvlText w:val="•"/>
      <w:lvlJc w:val="left"/>
      <w:pPr>
        <w:ind w:left="8953" w:hanging="708"/>
      </w:pPr>
      <w:rPr>
        <w:rFonts w:hint="default"/>
      </w:rPr>
    </w:lvl>
  </w:abstractNum>
  <w:abstractNum w:abstractNumId="7" w15:restartNumberingAfterBreak="0">
    <w:nsid w:val="37556FB7"/>
    <w:multiLevelType w:val="multilevel"/>
    <w:tmpl w:val="AE568FA4"/>
    <w:lvl w:ilvl="0">
      <w:start w:val="5"/>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8" w15:restartNumberingAfterBreak="0">
    <w:nsid w:val="4BF966D4"/>
    <w:multiLevelType w:val="multilevel"/>
    <w:tmpl w:val="1DCC8022"/>
    <w:lvl w:ilvl="0">
      <w:start w:val="15"/>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9" w15:restartNumberingAfterBreak="0">
    <w:nsid w:val="4D603190"/>
    <w:multiLevelType w:val="multilevel"/>
    <w:tmpl w:val="18107A94"/>
    <w:lvl w:ilvl="0">
      <w:start w:val="9"/>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0" w15:restartNumberingAfterBreak="0">
    <w:nsid w:val="4E5D07E3"/>
    <w:multiLevelType w:val="multilevel"/>
    <w:tmpl w:val="226E4CE0"/>
    <w:lvl w:ilvl="0">
      <w:start w:val="12"/>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1" w15:restartNumberingAfterBreak="0">
    <w:nsid w:val="5B440145"/>
    <w:multiLevelType w:val="multilevel"/>
    <w:tmpl w:val="87D46AD6"/>
    <w:lvl w:ilvl="0">
      <w:start w:val="7"/>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2" w15:restartNumberingAfterBreak="0">
    <w:nsid w:val="5CD52552"/>
    <w:multiLevelType w:val="multilevel"/>
    <w:tmpl w:val="06846C98"/>
    <w:lvl w:ilvl="0">
      <w:start w:val="1"/>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num w:numId="1" w16cid:durableId="1413812787">
    <w:abstractNumId w:val="8"/>
  </w:num>
  <w:num w:numId="2" w16cid:durableId="1649360653">
    <w:abstractNumId w:val="4"/>
  </w:num>
  <w:num w:numId="3" w16cid:durableId="2109812716">
    <w:abstractNumId w:val="10"/>
  </w:num>
  <w:num w:numId="4" w16cid:durableId="1183280984">
    <w:abstractNumId w:val="1"/>
  </w:num>
  <w:num w:numId="5" w16cid:durableId="1300646211">
    <w:abstractNumId w:val="9"/>
  </w:num>
  <w:num w:numId="6" w16cid:durableId="1143811491">
    <w:abstractNumId w:val="2"/>
  </w:num>
  <w:num w:numId="7" w16cid:durableId="1994291957">
    <w:abstractNumId w:val="11"/>
  </w:num>
  <w:num w:numId="8" w16cid:durableId="1855534208">
    <w:abstractNumId w:val="3"/>
  </w:num>
  <w:num w:numId="9" w16cid:durableId="1282028987">
    <w:abstractNumId w:val="7"/>
  </w:num>
  <w:num w:numId="10" w16cid:durableId="1936326940">
    <w:abstractNumId w:val="0"/>
  </w:num>
  <w:num w:numId="11" w16cid:durableId="388110891">
    <w:abstractNumId w:val="5"/>
  </w:num>
  <w:num w:numId="12" w16cid:durableId="1416704831">
    <w:abstractNumId w:val="6"/>
  </w:num>
  <w:num w:numId="13" w16cid:durableId="155340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315"/>
    <w:rsid w:val="00062702"/>
    <w:rsid w:val="00066C50"/>
    <w:rsid w:val="000C1D47"/>
    <w:rsid w:val="000F4053"/>
    <w:rsid w:val="0014233D"/>
    <w:rsid w:val="00191F6B"/>
    <w:rsid w:val="00283DF2"/>
    <w:rsid w:val="002925B5"/>
    <w:rsid w:val="002C1876"/>
    <w:rsid w:val="00313D42"/>
    <w:rsid w:val="00411792"/>
    <w:rsid w:val="00480BB3"/>
    <w:rsid w:val="004E5315"/>
    <w:rsid w:val="00590F1F"/>
    <w:rsid w:val="005E4F07"/>
    <w:rsid w:val="005F5DC8"/>
    <w:rsid w:val="00673584"/>
    <w:rsid w:val="006A51C1"/>
    <w:rsid w:val="006C7087"/>
    <w:rsid w:val="006D2533"/>
    <w:rsid w:val="006D4012"/>
    <w:rsid w:val="00725480"/>
    <w:rsid w:val="00731144"/>
    <w:rsid w:val="0074220B"/>
    <w:rsid w:val="00752134"/>
    <w:rsid w:val="007F71CB"/>
    <w:rsid w:val="008F7AC0"/>
    <w:rsid w:val="0090022B"/>
    <w:rsid w:val="009348F6"/>
    <w:rsid w:val="009743CD"/>
    <w:rsid w:val="009F638B"/>
    <w:rsid w:val="00A22960"/>
    <w:rsid w:val="00A472A5"/>
    <w:rsid w:val="00A544E2"/>
    <w:rsid w:val="00A60B66"/>
    <w:rsid w:val="00A73DFA"/>
    <w:rsid w:val="00A7761F"/>
    <w:rsid w:val="00A83CA4"/>
    <w:rsid w:val="00AB792E"/>
    <w:rsid w:val="00B21A6F"/>
    <w:rsid w:val="00B50850"/>
    <w:rsid w:val="00BA6D95"/>
    <w:rsid w:val="00BC2AC3"/>
    <w:rsid w:val="00BD37DE"/>
    <w:rsid w:val="00D65E9D"/>
    <w:rsid w:val="00D712A5"/>
    <w:rsid w:val="00D932F5"/>
    <w:rsid w:val="00DE4542"/>
    <w:rsid w:val="00E63CB5"/>
    <w:rsid w:val="00F34519"/>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C438C"/>
  <w15:docId w15:val="{2FB27E85-00DF-4066-9E5A-02D4739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7" w:hanging="708"/>
      <w:outlineLvl w:val="0"/>
    </w:pPr>
    <w:rPr>
      <w:b/>
      <w:bCs/>
    </w:rPr>
  </w:style>
  <w:style w:type="paragraph" w:styleId="Heading2">
    <w:name w:val="heading 2"/>
    <w:basedOn w:val="Normal"/>
    <w:uiPriority w:val="9"/>
    <w:unhideWhenUsed/>
    <w:qFormat/>
    <w:pPr>
      <w:ind w:left="967"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60"/>
    </w:pPr>
    <w:rPr>
      <w:sz w:val="20"/>
      <w:szCs w:val="20"/>
    </w:rPr>
  </w:style>
  <w:style w:type="paragraph" w:styleId="ListParagraph">
    <w:name w:val="List Paragraph"/>
    <w:basedOn w:val="Normal"/>
    <w:uiPriority w:val="1"/>
    <w:qFormat/>
    <w:pPr>
      <w:ind w:left="96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table" w:customStyle="1" w:styleId="TableNormal10">
    <w:name w:val="Table Normal1_0"/>
    <w:uiPriority w:val="2"/>
    <w:semiHidden/>
    <w:unhideWhenUsed/>
    <w:qFormat/>
    <w:rPr>
      <w:rFonts w:eastAsia="SimSun"/>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F4053"/>
    <w:rPr>
      <w:rFonts w:ascii="Tahoma" w:hAnsi="Tahoma" w:cs="Tahoma"/>
      <w:sz w:val="16"/>
      <w:szCs w:val="16"/>
    </w:rPr>
  </w:style>
  <w:style w:type="character" w:customStyle="1" w:styleId="BalloonTextChar">
    <w:name w:val="Balloon Text Char"/>
    <w:basedOn w:val="DefaultParagraphFont"/>
    <w:link w:val="BalloonText"/>
    <w:uiPriority w:val="99"/>
    <w:semiHidden/>
    <w:rsid w:val="000F40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cp:lastPrinted>2021-12-11T09:01:00Z</cp:lastPrinted>
  <dcterms:created xsi:type="dcterms:W3CDTF">2022-10-05T15:13:00Z</dcterms:created>
  <dcterms:modified xsi:type="dcterms:W3CDTF">2022-10-05T15:13:00Z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2021-12-11T00:00:00Z</vt:filetime>
  </property>
  <property fmtid="{D5CDD505-2E9C-101B-9397-08002B2CF9AE}" pid="5" name="GrammarlyDocumentId">
    <vt:lpwstr>6cf4406ed7707b371ed24d55a4bbf1563abfce7afbe65c8bbafc7d887f96aea5</vt:lpwstr>
  </property>
</Properties>
</file>