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1734D" w14:textId="4F10B3D5" w:rsidR="00A8718F" w:rsidRPr="007C6D4A" w:rsidRDefault="00D754E2">
      <w:pPr>
        <w:pStyle w:val="Heading1"/>
        <w:shd w:val="clear" w:color="auto" w:fill="000000" w:themeFill="text1"/>
        <w:spacing w:before="86"/>
        <w:ind w:right="312"/>
        <w:rPr>
          <w:color w:val="FFFFFF"/>
          <w:lang w:val="fr-CA"/>
        </w:rPr>
      </w:pPr>
      <w:bookmarkStart w:id="0" w:name="_GoBack"/>
      <w:bookmarkEnd w:id="0"/>
      <w:r>
        <w:rPr>
          <w:b w:val="0"/>
          <w:color w:val="FFFFFF"/>
          <w:lang w:val="fr-FR"/>
        </w:rPr>
        <w:t>SECTION 1 :</w:t>
      </w:r>
      <w:bookmarkStart w:id="1" w:name="SECTION_1:_Identification_of_the_substan"/>
      <w:bookmarkStart w:id="2" w:name="1.1._Product_identifier"/>
      <w:bookmarkEnd w:id="1"/>
      <w:bookmarkEnd w:id="2"/>
      <w:r>
        <w:rPr>
          <w:b w:val="0"/>
          <w:bCs w:val="0"/>
          <w:color w:val="FFFFFF"/>
          <w:lang w:val="fr-FR"/>
        </w:rPr>
        <w:t xml:space="preserve"> Identification de la substance/du mélange et de l’entreprise/de l’entreprise</w:t>
      </w:r>
    </w:p>
    <w:p w14:paraId="2471415E" w14:textId="77777777" w:rsidR="00A8718F" w:rsidRDefault="00D754E2">
      <w:pPr>
        <w:pStyle w:val="Heading2"/>
        <w:numPr>
          <w:ilvl w:val="1"/>
          <w:numId w:val="14"/>
        </w:numPr>
        <w:tabs>
          <w:tab w:val="left" w:pos="927"/>
          <w:tab w:val="left" w:pos="928"/>
        </w:tabs>
        <w:spacing w:after="11" w:line="268" w:lineRule="exact"/>
      </w:pPr>
      <w:r>
        <w:rPr>
          <w:b w:val="0"/>
          <w:lang w:val="fr-FR"/>
        </w:rPr>
        <w:t>Identificateur de produit</w:t>
      </w:r>
    </w:p>
    <w:tbl>
      <w:tblPr>
        <w:tblStyle w:val="TableNormal0"/>
        <w:tblW w:w="0" w:type="auto"/>
        <w:tblInd w:w="338" w:type="dxa"/>
        <w:tblLayout w:type="fixed"/>
        <w:tblLook w:val="01E0" w:firstRow="1" w:lastRow="1" w:firstColumn="1" w:lastColumn="1" w:noHBand="0" w:noVBand="0"/>
      </w:tblPr>
      <w:tblGrid>
        <w:gridCol w:w="3498"/>
        <w:gridCol w:w="148"/>
        <w:gridCol w:w="6784"/>
      </w:tblGrid>
      <w:tr w:rsidR="00A8718F" w14:paraId="760F2C93" w14:textId="77777777">
        <w:trPr>
          <w:trHeight w:val="211"/>
        </w:trPr>
        <w:tc>
          <w:tcPr>
            <w:tcW w:w="3498" w:type="dxa"/>
            <w:vAlign w:val="center"/>
          </w:tcPr>
          <w:p w14:paraId="27E5784F" w14:textId="77777777" w:rsidR="00A8718F" w:rsidRDefault="00D754E2">
            <w:pPr>
              <w:pStyle w:val="TableParagraph"/>
              <w:spacing w:before="0" w:line="191" w:lineRule="exact"/>
              <w:ind w:left="0"/>
              <w:rPr>
                <w:sz w:val="20"/>
              </w:rPr>
            </w:pPr>
            <w:r>
              <w:rPr>
                <w:sz w:val="20"/>
                <w:szCs w:val="20"/>
                <w:lang w:val="fr-FR"/>
              </w:rPr>
              <w:t>Formulaire de produit</w:t>
            </w:r>
          </w:p>
        </w:tc>
        <w:tc>
          <w:tcPr>
            <w:tcW w:w="148" w:type="dxa"/>
            <w:vAlign w:val="center"/>
          </w:tcPr>
          <w:p w14:paraId="29453B47" w14:textId="77777777" w:rsidR="00A8718F" w:rsidRDefault="00D754E2">
            <w:pPr>
              <w:pStyle w:val="TableParagraph"/>
              <w:spacing w:before="0" w:line="191" w:lineRule="exact"/>
              <w:ind w:left="0"/>
              <w:jc w:val="center"/>
              <w:rPr>
                <w:sz w:val="20"/>
              </w:rPr>
            </w:pPr>
            <w:r>
              <w:rPr>
                <w:sz w:val="20"/>
              </w:rPr>
              <w:t>:</w:t>
            </w:r>
          </w:p>
        </w:tc>
        <w:tc>
          <w:tcPr>
            <w:tcW w:w="6784" w:type="dxa"/>
            <w:vAlign w:val="center"/>
          </w:tcPr>
          <w:p w14:paraId="5FFFDEB2" w14:textId="77777777" w:rsidR="00A8718F" w:rsidRDefault="00D754E2">
            <w:pPr>
              <w:pStyle w:val="TableParagraph"/>
              <w:spacing w:before="0" w:line="191" w:lineRule="exact"/>
              <w:ind w:left="56"/>
              <w:rPr>
                <w:sz w:val="20"/>
              </w:rPr>
            </w:pPr>
            <w:r>
              <w:rPr>
                <w:sz w:val="20"/>
                <w:szCs w:val="20"/>
                <w:lang w:val="fr-FR"/>
              </w:rPr>
              <w:t>Mélange de mélange</w:t>
            </w:r>
          </w:p>
        </w:tc>
      </w:tr>
      <w:tr w:rsidR="00A8718F" w14:paraId="7B26CC45" w14:textId="77777777">
        <w:trPr>
          <w:trHeight w:val="223"/>
        </w:trPr>
        <w:tc>
          <w:tcPr>
            <w:tcW w:w="3498" w:type="dxa"/>
            <w:vAlign w:val="center"/>
          </w:tcPr>
          <w:p w14:paraId="3F2E0268" w14:textId="77777777" w:rsidR="00A8718F" w:rsidRDefault="00D754E2">
            <w:pPr>
              <w:pStyle w:val="TableParagraph"/>
              <w:spacing w:before="0" w:line="204" w:lineRule="exact"/>
              <w:ind w:left="0"/>
              <w:rPr>
                <w:sz w:val="20"/>
              </w:rPr>
            </w:pPr>
            <w:r>
              <w:rPr>
                <w:sz w:val="20"/>
                <w:szCs w:val="20"/>
                <w:lang w:val="fr-FR"/>
              </w:rPr>
              <w:t>Nom du produit</w:t>
            </w:r>
            <w:bookmarkStart w:id="3" w:name="1.2._Relevant_identified_uses_of_the_sub"/>
            <w:bookmarkEnd w:id="3"/>
          </w:p>
        </w:tc>
        <w:tc>
          <w:tcPr>
            <w:tcW w:w="148" w:type="dxa"/>
            <w:vAlign w:val="center"/>
          </w:tcPr>
          <w:p w14:paraId="631F251F" w14:textId="77777777" w:rsidR="00A8718F" w:rsidRDefault="00D754E2">
            <w:pPr>
              <w:pStyle w:val="TableParagraph"/>
              <w:spacing w:before="0" w:line="204" w:lineRule="exact"/>
              <w:ind w:left="0"/>
              <w:jc w:val="center"/>
              <w:rPr>
                <w:sz w:val="20"/>
              </w:rPr>
            </w:pPr>
            <w:r>
              <w:rPr>
                <w:sz w:val="20"/>
              </w:rPr>
              <w:t>:</w:t>
            </w:r>
          </w:p>
        </w:tc>
        <w:tc>
          <w:tcPr>
            <w:tcW w:w="6784" w:type="dxa"/>
            <w:vAlign w:val="center"/>
          </w:tcPr>
          <w:p w14:paraId="3CE01232" w14:textId="77777777" w:rsidR="00A8718F" w:rsidRDefault="00D754E2">
            <w:pPr>
              <w:pStyle w:val="TableParagraph"/>
              <w:spacing w:before="0" w:line="204" w:lineRule="exact"/>
              <w:ind w:left="56"/>
              <w:rPr>
                <w:sz w:val="20"/>
              </w:rPr>
            </w:pPr>
            <w:proofErr w:type="spellStart"/>
            <w:r>
              <w:rPr>
                <w:sz w:val="20"/>
                <w:szCs w:val="20"/>
                <w:lang w:val="fr-FR"/>
              </w:rPr>
              <w:t>Gesso</w:t>
            </w:r>
            <w:proofErr w:type="spellEnd"/>
            <w:r>
              <w:rPr>
                <w:sz w:val="20"/>
                <w:szCs w:val="20"/>
                <w:lang w:val="fr-FR"/>
              </w:rPr>
              <w:t xml:space="preserve"> encaustique</w:t>
            </w:r>
          </w:p>
        </w:tc>
      </w:tr>
    </w:tbl>
    <w:p w14:paraId="1A77778B" w14:textId="77777777" w:rsidR="00A8718F" w:rsidRPr="007C6D4A" w:rsidRDefault="00D754E2">
      <w:pPr>
        <w:pStyle w:val="ListParagraph"/>
        <w:numPr>
          <w:ilvl w:val="1"/>
          <w:numId w:val="14"/>
        </w:numPr>
        <w:tabs>
          <w:tab w:val="left" w:pos="927"/>
          <w:tab w:val="left" w:pos="928"/>
        </w:tabs>
        <w:rPr>
          <w:b/>
          <w:lang w:val="fr-CA"/>
        </w:rPr>
      </w:pPr>
      <w:r>
        <w:rPr>
          <w:lang w:val="fr-FR"/>
        </w:rPr>
        <w:t>Utilisations identifiées pertinentes de la substance ou du mélange et utilisations déconseillées</w:t>
      </w:r>
    </w:p>
    <w:p w14:paraId="7431C85D" w14:textId="77777777" w:rsidR="00A8718F" w:rsidRDefault="00D754E2">
      <w:pPr>
        <w:pStyle w:val="Heading3"/>
        <w:numPr>
          <w:ilvl w:val="2"/>
          <w:numId w:val="14"/>
        </w:numPr>
        <w:tabs>
          <w:tab w:val="left" w:pos="927"/>
          <w:tab w:val="left" w:pos="928"/>
        </w:tabs>
        <w:spacing w:after="11"/>
      </w:pPr>
      <w:r>
        <w:rPr>
          <w:b w:val="0"/>
          <w:lang w:val="fr-FR"/>
        </w:rPr>
        <w:t>Utilisations identifiées pertinentes</w:t>
      </w:r>
      <w:bookmarkStart w:id="4" w:name="1.2.1._Relevant_identified_uses"/>
      <w:bookmarkEnd w:id="4"/>
    </w:p>
    <w:tbl>
      <w:tblPr>
        <w:tblStyle w:val="TableNormal0"/>
        <w:tblW w:w="0" w:type="auto"/>
        <w:tblInd w:w="313" w:type="dxa"/>
        <w:tblLayout w:type="fixed"/>
        <w:tblLook w:val="01E0" w:firstRow="1" w:lastRow="1" w:firstColumn="1" w:lastColumn="1" w:noHBand="0" w:noVBand="0"/>
      </w:tblPr>
      <w:tblGrid>
        <w:gridCol w:w="3516"/>
        <w:gridCol w:w="168"/>
        <w:gridCol w:w="6806"/>
      </w:tblGrid>
      <w:tr w:rsidR="00A8718F" w:rsidRPr="009E74B1" w14:paraId="6FD01154" w14:textId="77777777">
        <w:trPr>
          <w:trHeight w:val="214"/>
        </w:trPr>
        <w:tc>
          <w:tcPr>
            <w:tcW w:w="3516" w:type="dxa"/>
            <w:vAlign w:val="center"/>
          </w:tcPr>
          <w:p w14:paraId="34E092D2" w14:textId="77777777" w:rsidR="00A8718F" w:rsidRPr="007C6D4A" w:rsidRDefault="00D754E2">
            <w:pPr>
              <w:pStyle w:val="TableParagraph"/>
              <w:spacing w:before="0" w:line="195" w:lineRule="exact"/>
              <w:ind w:left="0"/>
              <w:rPr>
                <w:sz w:val="20"/>
                <w:lang w:val="fr-CA"/>
              </w:rPr>
            </w:pPr>
            <w:r>
              <w:rPr>
                <w:sz w:val="20"/>
                <w:szCs w:val="20"/>
                <w:lang w:val="fr-FR"/>
              </w:rPr>
              <w:t>Utilisation de la substance/du mélange</w:t>
            </w:r>
          </w:p>
        </w:tc>
        <w:tc>
          <w:tcPr>
            <w:tcW w:w="168" w:type="dxa"/>
            <w:vAlign w:val="center"/>
          </w:tcPr>
          <w:p w14:paraId="266D3FA8" w14:textId="77777777" w:rsidR="00A8718F" w:rsidRDefault="00D754E2">
            <w:pPr>
              <w:pStyle w:val="TableParagraph"/>
              <w:spacing w:before="0" w:line="195" w:lineRule="exact"/>
              <w:ind w:left="0"/>
              <w:jc w:val="center"/>
              <w:rPr>
                <w:sz w:val="20"/>
              </w:rPr>
            </w:pPr>
            <w:r>
              <w:rPr>
                <w:sz w:val="20"/>
              </w:rPr>
              <w:t>:</w:t>
            </w:r>
          </w:p>
        </w:tc>
        <w:tc>
          <w:tcPr>
            <w:tcW w:w="6806" w:type="dxa"/>
            <w:vAlign w:val="center"/>
          </w:tcPr>
          <w:p w14:paraId="482FE0CE" w14:textId="77777777" w:rsidR="00A8718F" w:rsidRPr="007C6D4A" w:rsidRDefault="00D754E2">
            <w:pPr>
              <w:pStyle w:val="TableParagraph"/>
              <w:spacing w:before="0" w:line="195" w:lineRule="exact"/>
              <w:ind w:left="43"/>
              <w:rPr>
                <w:sz w:val="20"/>
                <w:lang w:val="fr-CA"/>
              </w:rPr>
            </w:pPr>
            <w:r>
              <w:rPr>
                <w:sz w:val="20"/>
                <w:szCs w:val="20"/>
                <w:lang w:val="fr-FR"/>
              </w:rPr>
              <w:t>Matériau artistique - produit de consommation</w:t>
            </w:r>
          </w:p>
        </w:tc>
      </w:tr>
    </w:tbl>
    <w:p w14:paraId="1C35C332" w14:textId="77777777" w:rsidR="00A8718F" w:rsidRDefault="00D754E2">
      <w:pPr>
        <w:pStyle w:val="ListParagraph"/>
        <w:numPr>
          <w:ilvl w:val="2"/>
          <w:numId w:val="14"/>
        </w:numPr>
        <w:tabs>
          <w:tab w:val="left" w:pos="927"/>
          <w:tab w:val="left" w:pos="928"/>
        </w:tabs>
        <w:rPr>
          <w:b/>
          <w:sz w:val="20"/>
        </w:rPr>
      </w:pPr>
      <w:r>
        <w:rPr>
          <w:sz w:val="20"/>
          <w:szCs w:val="20"/>
          <w:lang w:val="fr-FR"/>
        </w:rPr>
        <w:t>Utilisations déconseillées</w:t>
      </w:r>
      <w:bookmarkStart w:id="5" w:name="1.2.2._Uses_advised_against"/>
      <w:bookmarkEnd w:id="5"/>
    </w:p>
    <w:p w14:paraId="558E1C6B" w14:textId="77777777" w:rsidR="00A8718F" w:rsidRDefault="00D754E2">
      <w:pPr>
        <w:pStyle w:val="BodyText"/>
        <w:spacing w:line="243" w:lineRule="exact"/>
        <w:ind w:left="219"/>
      </w:pPr>
      <w:r>
        <w:rPr>
          <w:lang w:val="fr-FR"/>
        </w:rPr>
        <w:t>Aucune information supplémentaire disponible</w:t>
      </w:r>
      <w:bookmarkStart w:id="6" w:name="1.3._Details_of_the_supplier_of_the_safe"/>
      <w:bookmarkEnd w:id="6"/>
    </w:p>
    <w:p w14:paraId="47E52B1C" w14:textId="77777777" w:rsidR="00A8718F" w:rsidRPr="007C6D4A" w:rsidRDefault="00D754E2">
      <w:pPr>
        <w:pStyle w:val="Heading2"/>
        <w:numPr>
          <w:ilvl w:val="1"/>
          <w:numId w:val="14"/>
        </w:numPr>
        <w:tabs>
          <w:tab w:val="left" w:pos="927"/>
          <w:tab w:val="left" w:pos="928"/>
        </w:tabs>
        <w:spacing w:line="268" w:lineRule="exact"/>
        <w:rPr>
          <w:lang w:val="fr-CA"/>
        </w:rPr>
      </w:pPr>
      <w:r>
        <w:rPr>
          <w:b w:val="0"/>
          <w:lang w:val="fr-FR"/>
        </w:rPr>
        <w:t>Détails du fournisseur de la fiche de données de sécurité</w:t>
      </w:r>
    </w:p>
    <w:p w14:paraId="3DB39CC6" w14:textId="77777777" w:rsidR="00A8718F" w:rsidRDefault="00D754E2">
      <w:pPr>
        <w:pStyle w:val="Heading3"/>
        <w:ind w:left="328" w:firstLine="0"/>
      </w:pPr>
      <w:r w:rsidRPr="007C6D4A">
        <w:rPr>
          <w:b w:val="0"/>
        </w:rPr>
        <w:t>Société</w:t>
      </w:r>
    </w:p>
    <w:p w14:paraId="358B8025" w14:textId="0D1EBB36" w:rsidR="00B02A18" w:rsidRPr="00997F61" w:rsidRDefault="00B02A18" w:rsidP="00B02A18">
      <w:pPr>
        <w:pStyle w:val="BodyText"/>
        <w:spacing w:before="20"/>
        <w:ind w:left="328"/>
        <w:rPr>
          <w:bCs/>
          <w:u w:val="single"/>
        </w:rPr>
      </w:pPr>
      <w:bookmarkStart w:id="7" w:name="_Hlk91670367"/>
      <w:r w:rsidRPr="00997F61">
        <w:rPr>
          <w:bCs/>
        </w:rPr>
        <w:t>R&amp;F Handmade Paints, Inc.</w:t>
      </w:r>
      <w:r w:rsidRPr="00997F61">
        <w:rPr>
          <w:bCs/>
        </w:rPr>
        <w:br/>
        <w:t>84 Ten Broeck Avenue</w:t>
      </w:r>
      <w:r w:rsidRPr="00997F61">
        <w:rPr>
          <w:bCs/>
        </w:rPr>
        <w:br/>
        <w:t>Kingston, NY 12401</w:t>
      </w:r>
      <w:r>
        <w:rPr>
          <w:bCs/>
        </w:rPr>
        <w:t xml:space="preserve"> USA</w:t>
      </w:r>
      <w:r w:rsidRPr="00997F61">
        <w:rPr>
          <w:bCs/>
        </w:rPr>
        <w:br/>
      </w:r>
      <w:r w:rsidR="000341BA">
        <w:rPr>
          <w:bCs/>
        </w:rPr>
        <w:t xml:space="preserve">+1 </w:t>
      </w:r>
      <w:r w:rsidR="00CC0E70">
        <w:rPr>
          <w:bCs/>
          <w:noProof/>
        </w:rPr>
        <w:t>845-331-3112</w:t>
      </w:r>
      <w:r w:rsidRPr="00997F61">
        <w:rPr>
          <w:bCs/>
        </w:rPr>
        <w:br/>
      </w:r>
      <w:hyperlink r:id="rId8" w:history="1">
        <w:r w:rsidRPr="00997F61">
          <w:rPr>
            <w:rStyle w:val="Hyperlink"/>
            <w:bCs/>
          </w:rPr>
          <w:t>rfpaints.com</w:t>
        </w:r>
      </w:hyperlink>
    </w:p>
    <w:p w14:paraId="43BFE1C2" w14:textId="77777777" w:rsidR="00B02A18" w:rsidRDefault="00FC4B69" w:rsidP="00B02A18">
      <w:pPr>
        <w:pStyle w:val="BodyText"/>
        <w:ind w:left="328"/>
      </w:pPr>
      <w:hyperlink r:id="rId9" w:history="1">
        <w:r w:rsidR="00B02A18" w:rsidRPr="00512AB1">
          <w:rPr>
            <w:rStyle w:val="Hyperlink"/>
          </w:rPr>
          <w:t>darin@rfpaints.com</w:t>
        </w:r>
      </w:hyperlink>
    </w:p>
    <w:bookmarkEnd w:id="7"/>
    <w:p w14:paraId="2250CA44" w14:textId="77777777" w:rsidR="00A8718F" w:rsidRDefault="00D754E2">
      <w:pPr>
        <w:pStyle w:val="Heading2"/>
        <w:numPr>
          <w:ilvl w:val="1"/>
          <w:numId w:val="14"/>
        </w:numPr>
        <w:tabs>
          <w:tab w:val="left" w:pos="927"/>
          <w:tab w:val="left" w:pos="928"/>
        </w:tabs>
        <w:spacing w:after="11" w:line="268" w:lineRule="exact"/>
      </w:pPr>
      <w:r>
        <w:rPr>
          <w:b w:val="0"/>
          <w:lang w:val="fr-FR"/>
        </w:rPr>
        <w:t>Numéro de téléphone d'urgence</w:t>
      </w:r>
    </w:p>
    <w:tbl>
      <w:tblPr>
        <w:tblStyle w:val="TableNormal0"/>
        <w:tblW w:w="0" w:type="auto"/>
        <w:tblInd w:w="335" w:type="dxa"/>
        <w:tblLayout w:type="fixed"/>
        <w:tblLook w:val="01E0" w:firstRow="1" w:lastRow="1" w:firstColumn="1" w:lastColumn="1" w:noHBand="0" w:noVBand="0"/>
      </w:tblPr>
      <w:tblGrid>
        <w:gridCol w:w="2756"/>
        <w:gridCol w:w="141"/>
        <w:gridCol w:w="7593"/>
      </w:tblGrid>
      <w:tr w:rsidR="00A8718F" w14:paraId="3317B981" w14:textId="77777777">
        <w:trPr>
          <w:trHeight w:val="214"/>
        </w:trPr>
        <w:tc>
          <w:tcPr>
            <w:tcW w:w="2756" w:type="dxa"/>
            <w:vAlign w:val="center"/>
          </w:tcPr>
          <w:p w14:paraId="106C4BBA" w14:textId="77777777" w:rsidR="00A8718F" w:rsidRDefault="00D754E2">
            <w:pPr>
              <w:pStyle w:val="TableParagraph"/>
              <w:spacing w:before="0" w:line="195" w:lineRule="exact"/>
              <w:ind w:left="0"/>
              <w:rPr>
                <w:sz w:val="20"/>
              </w:rPr>
            </w:pPr>
            <w:r>
              <w:rPr>
                <w:sz w:val="20"/>
                <w:szCs w:val="20"/>
                <w:lang w:val="fr-FR"/>
              </w:rPr>
              <w:t>Numéro d'urgence</w:t>
            </w:r>
          </w:p>
        </w:tc>
        <w:tc>
          <w:tcPr>
            <w:tcW w:w="141" w:type="dxa"/>
            <w:vAlign w:val="center"/>
          </w:tcPr>
          <w:p w14:paraId="25A1DAD1" w14:textId="77777777" w:rsidR="00A8718F" w:rsidRDefault="00D754E2">
            <w:pPr>
              <w:pStyle w:val="TableParagraph"/>
              <w:spacing w:before="0" w:line="195" w:lineRule="exact"/>
              <w:ind w:left="0"/>
              <w:jc w:val="center"/>
              <w:rPr>
                <w:sz w:val="20"/>
              </w:rPr>
            </w:pPr>
            <w:r>
              <w:rPr>
                <w:sz w:val="20"/>
              </w:rPr>
              <w:t>:</w:t>
            </w:r>
          </w:p>
        </w:tc>
        <w:tc>
          <w:tcPr>
            <w:tcW w:w="7593" w:type="dxa"/>
            <w:vAlign w:val="center"/>
          </w:tcPr>
          <w:p w14:paraId="4D5438E6" w14:textId="7AD01412" w:rsidR="00A8718F" w:rsidRDefault="00CC0E70">
            <w:pPr>
              <w:pStyle w:val="TableParagraph"/>
              <w:spacing w:before="0" w:line="195" w:lineRule="exact"/>
              <w:ind w:left="73"/>
              <w:rPr>
                <w:sz w:val="20"/>
              </w:rPr>
            </w:pPr>
            <w:r>
              <w:rPr>
                <w:bCs/>
              </w:rPr>
              <w:t xml:space="preserve">+1 </w:t>
            </w:r>
            <w:r>
              <w:rPr>
                <w:bCs/>
                <w:noProof/>
                <w:szCs w:val="20"/>
              </w:rPr>
              <w:t>845-331-3112</w:t>
            </w:r>
          </w:p>
        </w:tc>
      </w:tr>
    </w:tbl>
    <w:p w14:paraId="30345D8F" w14:textId="77777777" w:rsidR="00A8718F" w:rsidRDefault="00D754E2">
      <w:pPr>
        <w:shd w:val="clear" w:color="auto" w:fill="000000" w:themeFill="text1"/>
        <w:spacing w:line="342" w:lineRule="exact"/>
        <w:ind w:left="115" w:right="312"/>
        <w:rPr>
          <w:b/>
          <w:color w:val="FFFFFF"/>
          <w:sz w:val="28"/>
        </w:rPr>
      </w:pPr>
      <w:r>
        <w:rPr>
          <w:color w:val="FFFFFF"/>
          <w:sz w:val="28"/>
          <w:szCs w:val="28"/>
          <w:lang w:val="fr-FR"/>
        </w:rPr>
        <w:t xml:space="preserve"> SECTION 2 :</w:t>
      </w:r>
      <w:bookmarkStart w:id="8" w:name="SECTION_2:_Hazards_identification"/>
      <w:bookmarkEnd w:id="8"/>
      <w:r>
        <w:rPr>
          <w:color w:val="FFFFFF"/>
          <w:sz w:val="28"/>
          <w:szCs w:val="28"/>
          <w:lang w:val="fr-FR"/>
        </w:rPr>
        <w:t xml:space="preserve"> Identification des dangers</w:t>
      </w:r>
    </w:p>
    <w:p w14:paraId="63F60CAA" w14:textId="77777777" w:rsidR="00A8718F" w:rsidRPr="007C6D4A" w:rsidRDefault="00D754E2">
      <w:pPr>
        <w:pStyle w:val="ListParagraph"/>
        <w:numPr>
          <w:ilvl w:val="1"/>
          <w:numId w:val="13"/>
        </w:numPr>
        <w:tabs>
          <w:tab w:val="left" w:pos="927"/>
          <w:tab w:val="left" w:pos="928"/>
        </w:tabs>
        <w:spacing w:before="6"/>
        <w:ind w:firstLine="0"/>
        <w:rPr>
          <w:sz w:val="20"/>
          <w:lang w:val="fr-CA"/>
        </w:rPr>
      </w:pPr>
      <w:r>
        <w:rPr>
          <w:lang w:val="fr-FR"/>
        </w:rPr>
        <w:t xml:space="preserve">Classification de la substance ou du mélange </w:t>
      </w:r>
      <w:bookmarkStart w:id="9" w:name="2.1._Classification_of_the_substance_or_"/>
      <w:bookmarkStart w:id="10" w:name="Classification_According_to_Regulation_("/>
      <w:bookmarkEnd w:id="9"/>
      <w:bookmarkEnd w:id="10"/>
    </w:p>
    <w:p w14:paraId="0A5234DC" w14:textId="77777777" w:rsidR="003C185D" w:rsidRPr="003C185D" w:rsidRDefault="00D754E2" w:rsidP="003C185D">
      <w:pPr>
        <w:tabs>
          <w:tab w:val="left" w:pos="927"/>
          <w:tab w:val="left" w:pos="928"/>
        </w:tabs>
        <w:spacing w:before="6"/>
        <w:ind w:left="220"/>
        <w:rPr>
          <w:sz w:val="20"/>
          <w:szCs w:val="20"/>
          <w:lang w:val="fr-CA"/>
        </w:rPr>
      </w:pPr>
      <w:r>
        <w:rPr>
          <w:sz w:val="20"/>
          <w:szCs w:val="20"/>
          <w:lang w:val="fr-FR"/>
        </w:rPr>
        <w:t xml:space="preserve">Classification selon le </w:t>
      </w:r>
      <w:r w:rsidR="003C185D" w:rsidRPr="003C185D">
        <w:rPr>
          <w:sz w:val="20"/>
          <w:szCs w:val="20"/>
          <w:lang w:val="fr-CA"/>
        </w:rPr>
        <w:t>Règlement sur les produits dangereux (DORS/2015-17)</w:t>
      </w:r>
    </w:p>
    <w:p w14:paraId="7150CE2A" w14:textId="0EC28FA0" w:rsidR="00A8718F" w:rsidRPr="007C6D4A" w:rsidRDefault="00A8718F">
      <w:pPr>
        <w:tabs>
          <w:tab w:val="left" w:pos="927"/>
          <w:tab w:val="left" w:pos="928"/>
        </w:tabs>
        <w:spacing w:before="6"/>
        <w:ind w:left="220"/>
        <w:rPr>
          <w:b/>
          <w:sz w:val="20"/>
          <w:lang w:val="fr-CA"/>
        </w:rPr>
      </w:pPr>
    </w:p>
    <w:p w14:paraId="44021D7D" w14:textId="77777777" w:rsidR="00A8718F" w:rsidRDefault="00D754E2">
      <w:pPr>
        <w:tabs>
          <w:tab w:val="left" w:pos="927"/>
          <w:tab w:val="left" w:pos="928"/>
        </w:tabs>
        <w:spacing w:before="6"/>
        <w:ind w:left="220"/>
        <w:rPr>
          <w:sz w:val="20"/>
        </w:rPr>
      </w:pPr>
      <w:r>
        <w:rPr>
          <w:sz w:val="20"/>
          <w:szCs w:val="20"/>
          <w:lang w:val="fr-FR"/>
        </w:rPr>
        <w:t>Non classé</w:t>
      </w:r>
    </w:p>
    <w:p w14:paraId="2032248C" w14:textId="77777777" w:rsidR="00A8718F" w:rsidRDefault="00D754E2">
      <w:pPr>
        <w:pStyle w:val="Heading2"/>
        <w:numPr>
          <w:ilvl w:val="1"/>
          <w:numId w:val="13"/>
        </w:numPr>
        <w:tabs>
          <w:tab w:val="left" w:pos="927"/>
          <w:tab w:val="left" w:pos="928"/>
        </w:tabs>
        <w:spacing w:before="74"/>
        <w:ind w:left="927"/>
      </w:pPr>
      <w:r>
        <w:rPr>
          <w:b w:val="0"/>
          <w:lang w:val="fr-FR"/>
        </w:rPr>
        <w:t>Éléments d'étiquette</w:t>
      </w:r>
      <w:bookmarkStart w:id="11" w:name="2.2._Label_elements"/>
      <w:bookmarkStart w:id="12" w:name="Labelling_According_to_Regulation_(EC)_N"/>
      <w:bookmarkEnd w:id="11"/>
      <w:bookmarkEnd w:id="12"/>
    </w:p>
    <w:p w14:paraId="3EB0C40F" w14:textId="34F357F2" w:rsidR="00A8718F" w:rsidRDefault="00D754E2">
      <w:pPr>
        <w:pStyle w:val="Heading3"/>
        <w:spacing w:after="26"/>
        <w:ind w:left="220" w:firstLine="0"/>
        <w:rPr>
          <w:b w:val="0"/>
          <w:lang w:val="fr-CA"/>
        </w:rPr>
      </w:pPr>
      <w:r>
        <w:rPr>
          <w:b w:val="0"/>
          <w:lang w:val="fr-FR"/>
        </w:rPr>
        <w:t xml:space="preserve">Étiquetage conformément au </w:t>
      </w:r>
      <w:r w:rsidR="00791340" w:rsidRPr="00791340">
        <w:rPr>
          <w:b w:val="0"/>
          <w:lang w:val="fr-CA"/>
        </w:rPr>
        <w:t>Règlement sur les produits dangereux (DORS/2015-17)</w:t>
      </w:r>
    </w:p>
    <w:p w14:paraId="6D13D3D5" w14:textId="77777777" w:rsidR="002226B3" w:rsidRDefault="002226B3" w:rsidP="002226B3">
      <w:pPr>
        <w:rPr>
          <w:noProof/>
          <w:szCs w:val="20"/>
        </w:rPr>
      </w:pPr>
      <w:r>
        <w:rPr>
          <w:noProof/>
          <w:szCs w:val="20"/>
        </w:rPr>
        <w:drawing>
          <wp:inline distT="0" distB="0" distL="0" distR="0" wp14:anchorId="4970CE51" wp14:editId="07A7D30B">
            <wp:extent cx="676275" cy="676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stretch>
                      <a:fillRect/>
                    </a:stretch>
                  </pic:blipFill>
                  <pic:spPr>
                    <a:xfrm>
                      <a:off x="0" y="0"/>
                      <a:ext cx="676275" cy="676275"/>
                    </a:xfrm>
                    <a:prstGeom prst="rect">
                      <a:avLst/>
                    </a:prstGeom>
                  </pic:spPr>
                </pic:pic>
              </a:graphicData>
            </a:graphic>
          </wp:inline>
        </w:drawing>
      </w:r>
    </w:p>
    <w:p w14:paraId="2CB2829F" w14:textId="752D29E0" w:rsidR="002226B3" w:rsidRPr="006806FC" w:rsidRDefault="00D40655" w:rsidP="002226B3">
      <w:pPr>
        <w:rPr>
          <w:noProof/>
          <w:szCs w:val="20"/>
          <w:lang w:val="fr-CA"/>
        </w:rPr>
      </w:pPr>
      <w:r w:rsidRPr="006806FC">
        <w:rPr>
          <w:noProof/>
          <w:szCs w:val="20"/>
          <w:lang w:val="fr-CA"/>
        </w:rPr>
        <w:t>Mot de signal</w:t>
      </w:r>
      <w:r w:rsidR="002226B3" w:rsidRPr="006806FC">
        <w:rPr>
          <w:noProof/>
          <w:szCs w:val="20"/>
          <w:lang w:val="fr-CA"/>
        </w:rPr>
        <w:t xml:space="preserve">: </w:t>
      </w:r>
      <w:r w:rsidR="002226B3" w:rsidRPr="006806FC">
        <w:rPr>
          <w:noProof/>
          <w:szCs w:val="20"/>
          <w:lang w:val="fr-CA"/>
        </w:rPr>
        <w:tab/>
      </w:r>
      <w:r w:rsidR="002226B3" w:rsidRPr="006806FC">
        <w:rPr>
          <w:noProof/>
          <w:szCs w:val="20"/>
          <w:lang w:val="fr-CA"/>
        </w:rPr>
        <w:tab/>
      </w:r>
      <w:r w:rsidR="002226B3" w:rsidRPr="006806FC">
        <w:rPr>
          <w:noProof/>
          <w:szCs w:val="20"/>
          <w:lang w:val="fr-CA"/>
        </w:rPr>
        <w:tab/>
      </w:r>
      <w:r w:rsidRPr="006806FC">
        <w:rPr>
          <w:noProof/>
          <w:szCs w:val="20"/>
          <w:lang w:val="fr-CA"/>
        </w:rPr>
        <w:t>Attention</w:t>
      </w:r>
    </w:p>
    <w:p w14:paraId="5749EB7F" w14:textId="7A894A34" w:rsidR="002226B3" w:rsidRPr="006806FC" w:rsidRDefault="006806FC" w:rsidP="002226B3">
      <w:pPr>
        <w:rPr>
          <w:noProof/>
          <w:szCs w:val="20"/>
          <w:lang w:val="fr-CA"/>
        </w:rPr>
      </w:pPr>
      <w:r w:rsidRPr="006806FC">
        <w:rPr>
          <w:noProof/>
          <w:szCs w:val="20"/>
          <w:lang w:val="fr-CA"/>
        </w:rPr>
        <w:t>Déclarations de danger</w:t>
      </w:r>
      <w:r w:rsidR="002226B3" w:rsidRPr="006806FC">
        <w:rPr>
          <w:noProof/>
          <w:szCs w:val="20"/>
          <w:lang w:val="fr-CA"/>
        </w:rPr>
        <w:t xml:space="preserve">: </w:t>
      </w:r>
      <w:r w:rsidR="002226B3" w:rsidRPr="006806FC">
        <w:rPr>
          <w:noProof/>
          <w:szCs w:val="20"/>
          <w:lang w:val="fr-CA"/>
        </w:rPr>
        <w:tab/>
      </w:r>
      <w:r w:rsidR="00765F7B">
        <w:rPr>
          <w:noProof/>
          <w:szCs w:val="20"/>
          <w:lang w:val="fr-CA"/>
        </w:rPr>
        <w:t>I</w:t>
      </w:r>
      <w:r w:rsidR="00765F7B" w:rsidRPr="00765F7B">
        <w:rPr>
          <w:noProof/>
          <w:szCs w:val="20"/>
          <w:lang w:val="fr-CA"/>
        </w:rPr>
        <w:t xml:space="preserve">rritant pour la peau </w:t>
      </w:r>
      <w:r w:rsidR="002226B3" w:rsidRPr="006806FC">
        <w:rPr>
          <w:noProof/>
          <w:szCs w:val="20"/>
          <w:lang w:val="fr-CA"/>
        </w:rPr>
        <w:t>(H315)</w:t>
      </w:r>
    </w:p>
    <w:p w14:paraId="49DC49E4" w14:textId="7FF0ABBE" w:rsidR="002226B3" w:rsidRPr="00AF2114" w:rsidRDefault="002226B3" w:rsidP="002226B3">
      <w:pPr>
        <w:ind w:left="2127" w:firstLine="709"/>
        <w:rPr>
          <w:noProof/>
          <w:szCs w:val="20"/>
          <w:lang w:val="fr-CA"/>
        </w:rPr>
      </w:pPr>
      <w:r w:rsidRPr="006806FC">
        <w:rPr>
          <w:noProof/>
          <w:szCs w:val="20"/>
          <w:lang w:val="fr-CA"/>
        </w:rPr>
        <w:t xml:space="preserve"> </w:t>
      </w:r>
      <w:r w:rsidR="00876386">
        <w:rPr>
          <w:noProof/>
          <w:szCs w:val="20"/>
          <w:lang w:val="fr-CA"/>
        </w:rPr>
        <w:t>I</w:t>
      </w:r>
      <w:r w:rsidR="00876386" w:rsidRPr="00876386">
        <w:rPr>
          <w:noProof/>
          <w:szCs w:val="20"/>
          <w:lang w:val="fr-CA"/>
        </w:rPr>
        <w:t>rritant pour les yeux</w:t>
      </w:r>
      <w:r w:rsidR="00AF2114" w:rsidRPr="00AF2114">
        <w:rPr>
          <w:noProof/>
          <w:szCs w:val="20"/>
          <w:lang w:val="fr-CA"/>
        </w:rPr>
        <w:t xml:space="preserve"> </w:t>
      </w:r>
      <w:r w:rsidRPr="00AF2114">
        <w:rPr>
          <w:noProof/>
          <w:szCs w:val="20"/>
          <w:lang w:val="fr-CA"/>
        </w:rPr>
        <w:t>(H319)</w:t>
      </w:r>
    </w:p>
    <w:p w14:paraId="230B991B" w14:textId="7AAC31F1" w:rsidR="002226B3" w:rsidRPr="008C5821" w:rsidRDefault="00CB65D8" w:rsidP="002226B3">
      <w:pPr>
        <w:rPr>
          <w:noProof/>
          <w:szCs w:val="20"/>
          <w:lang w:val="fr-CA"/>
        </w:rPr>
      </w:pPr>
      <w:r w:rsidRPr="008C5821">
        <w:rPr>
          <w:noProof/>
          <w:szCs w:val="20"/>
          <w:lang w:val="fr-CA"/>
        </w:rPr>
        <w:t>Déclarations de mise en garde</w:t>
      </w:r>
      <w:r w:rsidR="002226B3" w:rsidRPr="008C5821">
        <w:rPr>
          <w:noProof/>
          <w:szCs w:val="20"/>
          <w:lang w:val="fr-CA"/>
        </w:rPr>
        <w:t xml:space="preserve">: </w:t>
      </w:r>
    </w:p>
    <w:p w14:paraId="0EFD5C28" w14:textId="14C271D1" w:rsidR="002226B3" w:rsidRPr="008C5821" w:rsidRDefault="002226B3" w:rsidP="002226B3">
      <w:pPr>
        <w:rPr>
          <w:noProof/>
          <w:szCs w:val="20"/>
          <w:lang w:val="fr-CA"/>
        </w:rPr>
      </w:pPr>
      <w:r w:rsidRPr="008C5821">
        <w:rPr>
          <w:noProof/>
          <w:szCs w:val="20"/>
          <w:lang w:val="fr-CA"/>
        </w:rPr>
        <w:t xml:space="preserve">P264 – </w:t>
      </w:r>
      <w:r w:rsidR="008C5821" w:rsidRPr="008C5821">
        <w:rPr>
          <w:noProof/>
          <w:szCs w:val="20"/>
          <w:lang w:val="fr-CA"/>
        </w:rPr>
        <w:t>Se laver soigneusement après manipulation.</w:t>
      </w:r>
    </w:p>
    <w:p w14:paraId="28C5189D" w14:textId="2E57F0C0" w:rsidR="002226B3" w:rsidRPr="00807729" w:rsidRDefault="002226B3" w:rsidP="002226B3">
      <w:pPr>
        <w:rPr>
          <w:noProof/>
          <w:szCs w:val="20"/>
          <w:lang w:val="fr-CA"/>
        </w:rPr>
      </w:pPr>
      <w:r w:rsidRPr="00807729">
        <w:rPr>
          <w:noProof/>
          <w:szCs w:val="20"/>
          <w:lang w:val="fr-CA"/>
        </w:rPr>
        <w:t xml:space="preserve">P280 – </w:t>
      </w:r>
      <w:r w:rsidR="00807729" w:rsidRPr="00807729">
        <w:rPr>
          <w:noProof/>
          <w:szCs w:val="20"/>
          <w:lang w:val="fr-CA"/>
        </w:rPr>
        <w:t>Porter des gants de protection, une protection des yeux, une protection du visage</w:t>
      </w:r>
    </w:p>
    <w:p w14:paraId="2C4E0DB6" w14:textId="62AB3285" w:rsidR="002226B3" w:rsidRPr="00853F4C" w:rsidRDefault="002226B3" w:rsidP="002226B3">
      <w:pPr>
        <w:rPr>
          <w:noProof/>
          <w:szCs w:val="20"/>
          <w:lang w:val="fr-CA"/>
        </w:rPr>
      </w:pPr>
      <w:r w:rsidRPr="0069411B">
        <w:rPr>
          <w:noProof/>
          <w:szCs w:val="20"/>
          <w:lang w:val="fr-CA"/>
        </w:rPr>
        <w:t xml:space="preserve">P305+P351+P338+P337+P313 - </w:t>
      </w:r>
      <w:r w:rsidR="0069411B" w:rsidRPr="0069411B">
        <w:rPr>
          <w:noProof/>
          <w:szCs w:val="20"/>
          <w:lang w:val="fr-CA"/>
        </w:rPr>
        <w:t>EN CAS DE CONTACT AVEC LES YEUX: rincer avec précaution à l’eau pendant plusieurs minutes. Enlever les lentilles de contact si la victime en porte et si elles peuvent être facilement enlevées. Continuer à rincer.</w:t>
      </w:r>
      <w:r w:rsidR="00853F4C" w:rsidRPr="00853F4C">
        <w:rPr>
          <w:rFonts w:ascii="Arial" w:eastAsia="Times New Roman" w:hAnsi="Arial" w:cs="Arial"/>
          <w:color w:val="000000"/>
          <w:sz w:val="20"/>
          <w:szCs w:val="20"/>
          <w:lang w:val="fr-CA"/>
        </w:rPr>
        <w:t xml:space="preserve"> </w:t>
      </w:r>
      <w:r w:rsidR="00853F4C" w:rsidRPr="00853F4C">
        <w:rPr>
          <w:noProof/>
          <w:szCs w:val="20"/>
          <w:lang w:val="fr-CA"/>
        </w:rPr>
        <w:t>Si l’irritation oculaire persiste: consulter un médecin.</w:t>
      </w:r>
    </w:p>
    <w:p w14:paraId="0F1DFC3B" w14:textId="77777777" w:rsidR="00E64A93" w:rsidRDefault="00E64A93">
      <w:pPr>
        <w:pStyle w:val="Heading3"/>
        <w:spacing w:after="26"/>
        <w:ind w:left="220" w:firstLine="0"/>
        <w:rPr>
          <w:b w:val="0"/>
          <w:lang w:val="fr-CA"/>
        </w:rPr>
      </w:pPr>
    </w:p>
    <w:p w14:paraId="2C6B9F6B" w14:textId="77777777" w:rsidR="00E64A93" w:rsidRPr="007C6D4A" w:rsidRDefault="00E64A93">
      <w:pPr>
        <w:pStyle w:val="Heading3"/>
        <w:spacing w:after="26"/>
        <w:ind w:left="220" w:firstLine="0"/>
        <w:rPr>
          <w:lang w:val="fr-CA"/>
        </w:rPr>
      </w:pPr>
    </w:p>
    <w:p w14:paraId="235B0979" w14:textId="77777777" w:rsidR="00A8718F" w:rsidRDefault="00D754E2">
      <w:pPr>
        <w:pStyle w:val="ListParagraph"/>
        <w:numPr>
          <w:ilvl w:val="1"/>
          <w:numId w:val="13"/>
        </w:numPr>
        <w:tabs>
          <w:tab w:val="left" w:pos="927"/>
          <w:tab w:val="left" w:pos="928"/>
        </w:tabs>
        <w:spacing w:before="30" w:after="23"/>
        <w:ind w:left="928"/>
        <w:rPr>
          <w:b/>
        </w:rPr>
      </w:pPr>
      <w:r>
        <w:rPr>
          <w:lang w:val="fr-FR"/>
        </w:rPr>
        <w:t>Autres dangers</w:t>
      </w:r>
      <w:bookmarkStart w:id="13" w:name="2.3._Other_hazards"/>
      <w:bookmarkEnd w:id="13"/>
    </w:p>
    <w:tbl>
      <w:tblPr>
        <w:tblStyle w:val="TableNormal0"/>
        <w:tblW w:w="0" w:type="auto"/>
        <w:tblInd w:w="329" w:type="dxa"/>
        <w:tblLayout w:type="fixed"/>
        <w:tblLook w:val="01E0" w:firstRow="1" w:lastRow="1" w:firstColumn="1" w:lastColumn="1" w:noHBand="0" w:noVBand="0"/>
      </w:tblPr>
      <w:tblGrid>
        <w:gridCol w:w="3494"/>
        <w:gridCol w:w="168"/>
        <w:gridCol w:w="6828"/>
      </w:tblGrid>
      <w:tr w:rsidR="00A8718F" w:rsidRPr="009E74B1" w14:paraId="36C48779" w14:textId="77777777" w:rsidTr="00D97A78">
        <w:trPr>
          <w:trHeight w:val="1394"/>
        </w:trPr>
        <w:tc>
          <w:tcPr>
            <w:tcW w:w="3494" w:type="dxa"/>
          </w:tcPr>
          <w:p w14:paraId="76872632" w14:textId="77777777" w:rsidR="00A8718F" w:rsidRPr="007C6D4A" w:rsidRDefault="00D754E2">
            <w:pPr>
              <w:pStyle w:val="TableParagraph"/>
              <w:spacing w:before="0" w:line="204" w:lineRule="exact"/>
              <w:ind w:left="3"/>
              <w:rPr>
                <w:sz w:val="20"/>
                <w:lang w:val="fr-CA"/>
              </w:rPr>
            </w:pPr>
            <w:r>
              <w:rPr>
                <w:sz w:val="20"/>
                <w:szCs w:val="20"/>
                <w:lang w:val="fr-FR"/>
              </w:rPr>
              <w:t>Autres dangers qui n’entraînent pas de classification</w:t>
            </w:r>
          </w:p>
        </w:tc>
        <w:tc>
          <w:tcPr>
            <w:tcW w:w="168" w:type="dxa"/>
          </w:tcPr>
          <w:p w14:paraId="39D131B1" w14:textId="77777777" w:rsidR="00A8718F" w:rsidRDefault="00D754E2">
            <w:pPr>
              <w:pStyle w:val="TableParagraph"/>
              <w:spacing w:before="0" w:line="204" w:lineRule="exact"/>
              <w:ind w:left="0"/>
              <w:jc w:val="center"/>
              <w:rPr>
                <w:sz w:val="20"/>
              </w:rPr>
            </w:pPr>
            <w:r>
              <w:rPr>
                <w:sz w:val="20"/>
              </w:rPr>
              <w:t>:</w:t>
            </w:r>
          </w:p>
        </w:tc>
        <w:tc>
          <w:tcPr>
            <w:tcW w:w="6828" w:type="dxa"/>
          </w:tcPr>
          <w:p w14:paraId="296C31F0" w14:textId="77777777" w:rsidR="00A8718F" w:rsidRPr="007C6D4A" w:rsidRDefault="00D754E2">
            <w:pPr>
              <w:pStyle w:val="TableParagraph"/>
              <w:spacing w:before="0" w:line="264" w:lineRule="auto"/>
              <w:ind w:left="51"/>
              <w:rPr>
                <w:sz w:val="20"/>
                <w:lang w:val="fr-CA"/>
              </w:rPr>
            </w:pPr>
            <w:r>
              <w:rPr>
                <w:sz w:val="20"/>
                <w:szCs w:val="20"/>
                <w:lang w:val="fr-FR"/>
              </w:rPr>
              <w:t>Le dioxyde de titane est lié à la matrice liquide du produit et ne devrait pas être disponible pour une exposition dans des conditions normales d’utilisation ou en cas d’urgence prévisible. S’il s’agit de poussières séchées et respirables, une exposition répétée ou prolongée à la poussière de dioxyde de titane par inhalation est suspectée de provoquer un cancer des voies respiratoires. L’exposition peut aggraver des affections oculaires, cutanées ou respiratoires préexistantes.</w:t>
            </w:r>
          </w:p>
        </w:tc>
      </w:tr>
      <w:tr w:rsidR="009D196A" w:rsidRPr="009E74B1" w14:paraId="6D9DD679" w14:textId="77777777" w:rsidTr="00D97A78">
        <w:trPr>
          <w:trHeight w:val="346"/>
        </w:trPr>
        <w:tc>
          <w:tcPr>
            <w:tcW w:w="3494" w:type="dxa"/>
          </w:tcPr>
          <w:p w14:paraId="51AD7FFF" w14:textId="77777777" w:rsidR="009D196A" w:rsidRPr="00D97A78" w:rsidRDefault="009D196A" w:rsidP="009D196A">
            <w:pPr>
              <w:pStyle w:val="TableParagraph"/>
              <w:spacing w:before="0" w:line="204" w:lineRule="exact"/>
              <w:ind w:left="3"/>
              <w:rPr>
                <w:sz w:val="20"/>
                <w:szCs w:val="20"/>
                <w:lang w:val="fr-FR"/>
              </w:rPr>
            </w:pPr>
          </w:p>
        </w:tc>
        <w:tc>
          <w:tcPr>
            <w:tcW w:w="168" w:type="dxa"/>
          </w:tcPr>
          <w:p w14:paraId="0814302F" w14:textId="3D3F0256" w:rsidR="009D196A" w:rsidRPr="00D97A78" w:rsidRDefault="009D196A" w:rsidP="009D196A">
            <w:pPr>
              <w:pStyle w:val="TableParagraph"/>
              <w:spacing w:before="0" w:line="204" w:lineRule="exact"/>
              <w:ind w:left="0"/>
              <w:jc w:val="center"/>
              <w:rPr>
                <w:sz w:val="20"/>
              </w:rPr>
            </w:pPr>
            <w:r w:rsidRPr="00D97A78">
              <w:rPr>
                <w:szCs w:val="20"/>
                <w:lang w:val="nl-BE"/>
              </w:rPr>
              <w:t>:</w:t>
            </w:r>
          </w:p>
        </w:tc>
        <w:tc>
          <w:tcPr>
            <w:tcW w:w="6828" w:type="dxa"/>
          </w:tcPr>
          <w:p w14:paraId="098926B0" w14:textId="502FD196" w:rsidR="009D196A" w:rsidRPr="00D97A78" w:rsidRDefault="00D97A78" w:rsidP="009D196A">
            <w:pPr>
              <w:rPr>
                <w:noProof/>
                <w:szCs w:val="20"/>
                <w:u w:val="single"/>
                <w:lang w:val="fr-CA"/>
              </w:rPr>
            </w:pPr>
            <w:r w:rsidRPr="00D97A78">
              <w:rPr>
                <w:noProof/>
                <w:szCs w:val="20"/>
                <w:u w:val="single"/>
                <w:lang w:val="fr-CA"/>
              </w:rPr>
              <w:t>L'inhalation de poussières peut se produire si l'on ponce du gesso sec - porter un masque anti-poussière NIOSH P100 ou tout autre masque approprié approuvé par une agence gouvernementale.</w:t>
            </w:r>
          </w:p>
        </w:tc>
      </w:tr>
    </w:tbl>
    <w:p w14:paraId="2C8E0B25" w14:textId="77777777" w:rsidR="00A8718F" w:rsidRDefault="00D754E2">
      <w:pPr>
        <w:shd w:val="clear" w:color="auto" w:fill="000000" w:themeFill="text1"/>
        <w:tabs>
          <w:tab w:val="left" w:pos="10782"/>
        </w:tabs>
        <w:spacing w:before="9" w:line="341" w:lineRule="exact"/>
        <w:ind w:left="104" w:right="312"/>
        <w:rPr>
          <w:b/>
          <w:color w:val="FFFFFF"/>
          <w:sz w:val="28"/>
          <w:lang w:val="fr-FR"/>
        </w:rPr>
      </w:pPr>
      <w:r w:rsidRPr="00D97A78">
        <w:rPr>
          <w:color w:val="FFFFFF"/>
          <w:sz w:val="28"/>
          <w:szCs w:val="28"/>
          <w:lang w:val="fr-CA"/>
        </w:rPr>
        <w:lastRenderedPageBreak/>
        <w:t xml:space="preserve"> </w:t>
      </w:r>
      <w:r>
        <w:rPr>
          <w:color w:val="FFFFFF"/>
          <w:sz w:val="28"/>
          <w:szCs w:val="28"/>
          <w:lang w:val="fr-FR"/>
        </w:rPr>
        <w:t>SECTION 3 :</w:t>
      </w:r>
      <w:bookmarkStart w:id="14" w:name="SECTION_3:_Composition/information_on_in"/>
      <w:bookmarkEnd w:id="14"/>
      <w:r>
        <w:rPr>
          <w:color w:val="FFFFFF"/>
          <w:sz w:val="28"/>
          <w:szCs w:val="28"/>
          <w:lang w:val="fr-FR"/>
        </w:rPr>
        <w:t xml:space="preserve"> Composition/informations sur les ingrédients</w:t>
      </w:r>
    </w:p>
    <w:p w14:paraId="604E4A47" w14:textId="77777777" w:rsidR="00A8718F" w:rsidRDefault="00D754E2">
      <w:pPr>
        <w:pStyle w:val="ListParagraph"/>
        <w:numPr>
          <w:ilvl w:val="1"/>
          <w:numId w:val="12"/>
        </w:numPr>
        <w:tabs>
          <w:tab w:val="left" w:pos="927"/>
          <w:tab w:val="left" w:pos="928"/>
        </w:tabs>
        <w:spacing w:line="268" w:lineRule="exact"/>
        <w:rPr>
          <w:b/>
        </w:rPr>
      </w:pPr>
      <w:r>
        <w:rPr>
          <w:lang w:val="fr-FR"/>
        </w:rPr>
        <w:t>Substances</w:t>
      </w:r>
      <w:bookmarkStart w:id="15" w:name="3.1._Substances"/>
      <w:bookmarkEnd w:id="15"/>
    </w:p>
    <w:p w14:paraId="36847CB4" w14:textId="77777777" w:rsidR="00A8718F" w:rsidRDefault="00D754E2">
      <w:pPr>
        <w:pStyle w:val="BodyText"/>
        <w:spacing w:before="3"/>
        <w:ind w:left="220"/>
      </w:pPr>
      <w:r>
        <w:rPr>
          <w:lang w:val="fr-FR"/>
        </w:rPr>
        <w:t>Non applicable</w:t>
      </w:r>
    </w:p>
    <w:p w14:paraId="13B0E959" w14:textId="77777777" w:rsidR="00A8718F" w:rsidRDefault="00D754E2">
      <w:pPr>
        <w:pStyle w:val="Heading2"/>
        <w:numPr>
          <w:ilvl w:val="1"/>
          <w:numId w:val="12"/>
        </w:numPr>
        <w:tabs>
          <w:tab w:val="left" w:pos="927"/>
          <w:tab w:val="left" w:pos="928"/>
        </w:tabs>
        <w:spacing w:before="46" w:after="49"/>
        <w:ind w:left="927"/>
      </w:pPr>
      <w:r>
        <w:rPr>
          <w:b w:val="0"/>
          <w:lang w:val="fr-FR"/>
        </w:rPr>
        <w:t>Mélanges</w:t>
      </w:r>
      <w:bookmarkStart w:id="16" w:name="3.2._Mixtures"/>
      <w:bookmarkEnd w:id="16"/>
    </w:p>
    <w:tbl>
      <w:tblPr>
        <w:tblStyle w:val="TableNormal0"/>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6"/>
        <w:gridCol w:w="2403"/>
        <w:gridCol w:w="991"/>
        <w:gridCol w:w="3689"/>
      </w:tblGrid>
      <w:tr w:rsidR="00A8718F" w:rsidRPr="007C6D4A" w14:paraId="5F113AFE" w14:textId="77777777" w:rsidTr="006F5098">
        <w:trPr>
          <w:trHeight w:val="274"/>
          <w:tblHeader/>
        </w:trPr>
        <w:tc>
          <w:tcPr>
            <w:tcW w:w="3626" w:type="dxa"/>
          </w:tcPr>
          <w:p w14:paraId="04F4BAA6" w14:textId="77777777" w:rsidR="00A8718F" w:rsidRPr="006F5098" w:rsidRDefault="00D754E2" w:rsidP="006F5098">
            <w:pPr>
              <w:pStyle w:val="TableParagraph"/>
              <w:spacing w:before="23" w:line="240" w:lineRule="auto"/>
              <w:ind w:left="108" w:right="57"/>
              <w:jc w:val="center"/>
              <w:rPr>
                <w:b/>
                <w:bCs/>
                <w:sz w:val="20"/>
              </w:rPr>
            </w:pPr>
            <w:r w:rsidRPr="006F5098">
              <w:rPr>
                <w:b/>
                <w:bCs/>
                <w:sz w:val="20"/>
                <w:szCs w:val="20"/>
                <w:lang w:val="fr-FR"/>
              </w:rPr>
              <w:t>Nom</w:t>
            </w:r>
          </w:p>
        </w:tc>
        <w:tc>
          <w:tcPr>
            <w:tcW w:w="2403" w:type="dxa"/>
          </w:tcPr>
          <w:p w14:paraId="3BA93870" w14:textId="77777777" w:rsidR="00A8718F" w:rsidRPr="006F5098" w:rsidRDefault="00D754E2" w:rsidP="006F5098">
            <w:pPr>
              <w:pStyle w:val="TableParagraph"/>
              <w:spacing w:before="23" w:line="240" w:lineRule="auto"/>
              <w:ind w:left="108" w:right="57"/>
              <w:jc w:val="center"/>
              <w:rPr>
                <w:b/>
                <w:bCs/>
                <w:sz w:val="20"/>
              </w:rPr>
            </w:pPr>
            <w:r w:rsidRPr="006F5098">
              <w:rPr>
                <w:b/>
                <w:bCs/>
                <w:sz w:val="20"/>
                <w:szCs w:val="20"/>
                <w:lang w:val="fr-FR"/>
              </w:rPr>
              <w:t>Identificateur de produit</w:t>
            </w:r>
          </w:p>
        </w:tc>
        <w:tc>
          <w:tcPr>
            <w:tcW w:w="991" w:type="dxa"/>
          </w:tcPr>
          <w:p w14:paraId="65E6FB20" w14:textId="77777777" w:rsidR="00A8718F" w:rsidRPr="006F5098" w:rsidRDefault="00D754E2" w:rsidP="006F5098">
            <w:pPr>
              <w:pStyle w:val="TableParagraph"/>
              <w:spacing w:before="23" w:line="240" w:lineRule="auto"/>
              <w:ind w:left="108" w:right="57"/>
              <w:jc w:val="center"/>
              <w:rPr>
                <w:b/>
                <w:bCs/>
                <w:sz w:val="20"/>
              </w:rPr>
            </w:pPr>
            <w:r w:rsidRPr="006F5098">
              <w:rPr>
                <w:b/>
                <w:bCs/>
                <w:sz w:val="20"/>
              </w:rPr>
              <w:t>%</w:t>
            </w:r>
          </w:p>
        </w:tc>
        <w:tc>
          <w:tcPr>
            <w:tcW w:w="3689" w:type="dxa"/>
          </w:tcPr>
          <w:p w14:paraId="693CDDAE" w14:textId="112F5527" w:rsidR="00A8718F" w:rsidRPr="006F5098" w:rsidRDefault="00D754E2" w:rsidP="006F5098">
            <w:pPr>
              <w:pStyle w:val="TableParagraph"/>
              <w:spacing w:before="23" w:line="240" w:lineRule="auto"/>
              <w:ind w:left="108" w:right="57"/>
              <w:jc w:val="center"/>
              <w:rPr>
                <w:b/>
                <w:bCs/>
                <w:sz w:val="20"/>
                <w:lang w:val="fr-CA"/>
              </w:rPr>
            </w:pPr>
            <w:r w:rsidRPr="006F5098">
              <w:rPr>
                <w:b/>
                <w:bCs/>
                <w:sz w:val="20"/>
                <w:szCs w:val="20"/>
                <w:lang w:val="fr-FR"/>
              </w:rPr>
              <w:t>Classification</w:t>
            </w:r>
          </w:p>
        </w:tc>
      </w:tr>
      <w:tr w:rsidR="008B363E" w14:paraId="1C8669B6" w14:textId="77777777" w:rsidTr="008B363E">
        <w:trPr>
          <w:trHeight w:val="202"/>
        </w:trPr>
        <w:tc>
          <w:tcPr>
            <w:tcW w:w="3626" w:type="dxa"/>
          </w:tcPr>
          <w:p w14:paraId="331119DC" w14:textId="6D383343" w:rsidR="008B363E" w:rsidRDefault="008B363E" w:rsidP="008B363E">
            <w:pPr>
              <w:pStyle w:val="TableParagraph"/>
              <w:spacing w:line="240" w:lineRule="auto"/>
              <w:ind w:left="108" w:right="57"/>
              <w:rPr>
                <w:sz w:val="20"/>
              </w:rPr>
            </w:pPr>
            <w:r>
              <w:rPr>
                <w:sz w:val="20"/>
                <w:szCs w:val="20"/>
                <w:lang w:val="fr-FR"/>
              </w:rPr>
              <w:t>Eau</w:t>
            </w:r>
          </w:p>
        </w:tc>
        <w:tc>
          <w:tcPr>
            <w:tcW w:w="2403" w:type="dxa"/>
          </w:tcPr>
          <w:p w14:paraId="26211F3D" w14:textId="2792CC63" w:rsidR="008B363E" w:rsidRDefault="008B363E" w:rsidP="008B363E">
            <w:pPr>
              <w:pStyle w:val="TableParagraph"/>
              <w:spacing w:before="1" w:line="240" w:lineRule="auto"/>
              <w:ind w:left="108" w:right="57"/>
              <w:rPr>
                <w:sz w:val="20"/>
              </w:rPr>
            </w:pPr>
            <w:r w:rsidRPr="00EC094C">
              <w:rPr>
                <w:szCs w:val="20"/>
              </w:rPr>
              <w:t>(</w:t>
            </w:r>
            <w:r w:rsidRPr="00EC094C">
              <w:rPr>
                <w:noProof/>
                <w:szCs w:val="20"/>
              </w:rPr>
              <w:t>CAS-No.</w:t>
            </w:r>
            <w:r w:rsidRPr="00EC094C">
              <w:rPr>
                <w:szCs w:val="20"/>
              </w:rPr>
              <w:t xml:space="preserve">) </w:t>
            </w:r>
            <w:r w:rsidRPr="00EC094C">
              <w:rPr>
                <w:noProof/>
                <w:szCs w:val="20"/>
              </w:rPr>
              <w:t>7732-18-5</w:t>
            </w:r>
          </w:p>
        </w:tc>
        <w:tc>
          <w:tcPr>
            <w:tcW w:w="991" w:type="dxa"/>
          </w:tcPr>
          <w:p w14:paraId="5FB830AA" w14:textId="36B393C7" w:rsidR="008B363E" w:rsidRDefault="008B363E" w:rsidP="008B363E">
            <w:pPr>
              <w:pStyle w:val="TableParagraph"/>
              <w:spacing w:line="240" w:lineRule="auto"/>
              <w:ind w:left="108" w:right="108"/>
              <w:rPr>
                <w:sz w:val="20"/>
              </w:rPr>
            </w:pPr>
            <w:r>
              <w:rPr>
                <w:noProof/>
                <w:szCs w:val="20"/>
              </w:rPr>
              <w:t>30-40</w:t>
            </w:r>
          </w:p>
        </w:tc>
        <w:tc>
          <w:tcPr>
            <w:tcW w:w="3689" w:type="dxa"/>
          </w:tcPr>
          <w:p w14:paraId="382FCADE" w14:textId="7FF0CFEE" w:rsidR="008B363E" w:rsidRDefault="008B363E" w:rsidP="008B363E">
            <w:pPr>
              <w:pStyle w:val="TableParagraph"/>
              <w:spacing w:line="240" w:lineRule="auto"/>
              <w:ind w:left="108" w:right="57"/>
              <w:rPr>
                <w:sz w:val="20"/>
              </w:rPr>
            </w:pPr>
            <w:r>
              <w:rPr>
                <w:sz w:val="20"/>
                <w:szCs w:val="20"/>
                <w:lang w:val="fr-FR"/>
              </w:rPr>
              <w:t>Non classé</w:t>
            </w:r>
          </w:p>
        </w:tc>
      </w:tr>
      <w:tr w:rsidR="008B363E" w14:paraId="74F445B3" w14:textId="77777777" w:rsidTr="008B363E">
        <w:trPr>
          <w:trHeight w:val="175"/>
        </w:trPr>
        <w:tc>
          <w:tcPr>
            <w:tcW w:w="3626" w:type="dxa"/>
          </w:tcPr>
          <w:p w14:paraId="6B923465" w14:textId="61044AF4" w:rsidR="008B363E" w:rsidRDefault="008B363E" w:rsidP="008B363E">
            <w:pPr>
              <w:pStyle w:val="TableParagraph"/>
              <w:spacing w:line="240" w:lineRule="auto"/>
              <w:ind w:left="108" w:right="57"/>
              <w:rPr>
                <w:sz w:val="20"/>
              </w:rPr>
            </w:pPr>
            <w:proofErr w:type="spellStart"/>
            <w:r>
              <w:rPr>
                <w:sz w:val="20"/>
                <w:szCs w:val="20"/>
                <w:lang w:val="fr-FR"/>
              </w:rPr>
              <w:t>Nepheline</w:t>
            </w:r>
            <w:proofErr w:type="spellEnd"/>
            <w:r>
              <w:rPr>
                <w:sz w:val="20"/>
                <w:szCs w:val="20"/>
                <w:lang w:val="fr-FR"/>
              </w:rPr>
              <w:t xml:space="preserve"> </w:t>
            </w:r>
            <w:proofErr w:type="spellStart"/>
            <w:r>
              <w:rPr>
                <w:sz w:val="20"/>
                <w:szCs w:val="20"/>
                <w:lang w:val="fr-FR"/>
              </w:rPr>
              <w:t>syenite</w:t>
            </w:r>
            <w:proofErr w:type="spellEnd"/>
          </w:p>
        </w:tc>
        <w:tc>
          <w:tcPr>
            <w:tcW w:w="2403" w:type="dxa"/>
          </w:tcPr>
          <w:p w14:paraId="5197287A" w14:textId="5E70009F" w:rsidR="008B363E" w:rsidRDefault="008B363E" w:rsidP="008B363E">
            <w:pPr>
              <w:pStyle w:val="TableParagraph"/>
              <w:spacing w:before="1"/>
              <w:ind w:left="108" w:right="57"/>
              <w:rPr>
                <w:sz w:val="20"/>
              </w:rPr>
            </w:pPr>
            <w:r w:rsidRPr="00EC094C">
              <w:rPr>
                <w:szCs w:val="20"/>
              </w:rPr>
              <w:t>(</w:t>
            </w:r>
            <w:r w:rsidRPr="00EC094C">
              <w:rPr>
                <w:noProof/>
                <w:szCs w:val="20"/>
              </w:rPr>
              <w:t>CAS-No.</w:t>
            </w:r>
            <w:r w:rsidRPr="00EC094C">
              <w:rPr>
                <w:szCs w:val="20"/>
              </w:rPr>
              <w:t xml:space="preserve">) </w:t>
            </w:r>
            <w:r w:rsidRPr="00EC094C">
              <w:rPr>
                <w:noProof/>
                <w:szCs w:val="20"/>
              </w:rPr>
              <w:t>37244-96-5</w:t>
            </w:r>
          </w:p>
        </w:tc>
        <w:tc>
          <w:tcPr>
            <w:tcW w:w="991" w:type="dxa"/>
          </w:tcPr>
          <w:p w14:paraId="2EF89F72" w14:textId="42285B2F" w:rsidR="008B363E" w:rsidRDefault="008B363E" w:rsidP="008B363E">
            <w:pPr>
              <w:pStyle w:val="TableParagraph"/>
              <w:spacing w:line="240" w:lineRule="auto"/>
              <w:ind w:left="108" w:right="108"/>
              <w:rPr>
                <w:sz w:val="20"/>
              </w:rPr>
            </w:pPr>
            <w:r>
              <w:rPr>
                <w:noProof/>
                <w:szCs w:val="20"/>
              </w:rPr>
              <w:t>30-35</w:t>
            </w:r>
          </w:p>
        </w:tc>
        <w:tc>
          <w:tcPr>
            <w:tcW w:w="3689" w:type="dxa"/>
          </w:tcPr>
          <w:p w14:paraId="1309AB10" w14:textId="0490C72B" w:rsidR="008B363E" w:rsidRDefault="008B363E" w:rsidP="008B363E">
            <w:pPr>
              <w:pStyle w:val="TableParagraph"/>
              <w:spacing w:line="240" w:lineRule="auto"/>
              <w:ind w:left="108" w:right="57"/>
              <w:rPr>
                <w:sz w:val="20"/>
              </w:rPr>
            </w:pPr>
            <w:r>
              <w:rPr>
                <w:sz w:val="20"/>
                <w:szCs w:val="20"/>
                <w:lang w:val="fr-FR"/>
              </w:rPr>
              <w:t>Non classé</w:t>
            </w:r>
          </w:p>
        </w:tc>
      </w:tr>
      <w:tr w:rsidR="008B363E" w14:paraId="12B3CD9F" w14:textId="77777777" w:rsidTr="008B363E">
        <w:trPr>
          <w:trHeight w:val="53"/>
        </w:trPr>
        <w:tc>
          <w:tcPr>
            <w:tcW w:w="3626" w:type="dxa"/>
          </w:tcPr>
          <w:p w14:paraId="5A22C967" w14:textId="3CDD60F1" w:rsidR="008B363E" w:rsidRDefault="008B363E" w:rsidP="008B363E">
            <w:pPr>
              <w:pStyle w:val="TableParagraph"/>
              <w:spacing w:line="240" w:lineRule="auto"/>
              <w:ind w:left="108" w:right="57"/>
              <w:rPr>
                <w:sz w:val="20"/>
              </w:rPr>
            </w:pPr>
            <w:r>
              <w:rPr>
                <w:sz w:val="20"/>
                <w:szCs w:val="20"/>
                <w:lang w:val="fr-FR"/>
              </w:rPr>
              <w:t>Dioxyde de titane</w:t>
            </w:r>
          </w:p>
        </w:tc>
        <w:tc>
          <w:tcPr>
            <w:tcW w:w="2403" w:type="dxa"/>
          </w:tcPr>
          <w:p w14:paraId="0D590A0E" w14:textId="17BC05F9" w:rsidR="008B363E" w:rsidRPr="000341BA" w:rsidRDefault="008B363E" w:rsidP="008B363E">
            <w:pPr>
              <w:pStyle w:val="TableParagraph"/>
              <w:spacing w:before="1" w:line="243" w:lineRule="exact"/>
              <w:ind w:left="108" w:right="57"/>
              <w:rPr>
                <w:sz w:val="20"/>
                <w:lang w:val="fr-CA"/>
              </w:rPr>
            </w:pPr>
            <w:r w:rsidRPr="00EC094C">
              <w:rPr>
                <w:szCs w:val="20"/>
              </w:rPr>
              <w:t>(</w:t>
            </w:r>
            <w:r w:rsidRPr="00EC094C">
              <w:rPr>
                <w:noProof/>
                <w:szCs w:val="20"/>
              </w:rPr>
              <w:t>CAS-No.</w:t>
            </w:r>
            <w:r w:rsidRPr="00EC094C">
              <w:rPr>
                <w:szCs w:val="20"/>
              </w:rPr>
              <w:t xml:space="preserve">) </w:t>
            </w:r>
            <w:r w:rsidRPr="00EC094C">
              <w:rPr>
                <w:noProof/>
                <w:szCs w:val="20"/>
              </w:rPr>
              <w:t>13463-67-7</w:t>
            </w:r>
          </w:p>
        </w:tc>
        <w:tc>
          <w:tcPr>
            <w:tcW w:w="991" w:type="dxa"/>
          </w:tcPr>
          <w:p w14:paraId="2BE381F8" w14:textId="16696323" w:rsidR="008B363E" w:rsidRDefault="008B363E" w:rsidP="008B363E">
            <w:pPr>
              <w:pStyle w:val="TableParagraph"/>
              <w:spacing w:line="240" w:lineRule="auto"/>
              <w:ind w:left="108" w:right="108"/>
              <w:rPr>
                <w:sz w:val="20"/>
              </w:rPr>
            </w:pPr>
            <w:r>
              <w:rPr>
                <w:noProof/>
                <w:szCs w:val="20"/>
              </w:rPr>
              <w:t>10-15</w:t>
            </w:r>
          </w:p>
        </w:tc>
        <w:tc>
          <w:tcPr>
            <w:tcW w:w="3689" w:type="dxa"/>
          </w:tcPr>
          <w:p w14:paraId="51FDDA7D" w14:textId="5F7A418A" w:rsidR="008B363E" w:rsidRDefault="008B363E" w:rsidP="008B363E">
            <w:pPr>
              <w:pStyle w:val="TableParagraph"/>
              <w:spacing w:line="240" w:lineRule="auto"/>
              <w:ind w:left="108" w:right="57"/>
              <w:rPr>
                <w:sz w:val="20"/>
              </w:rPr>
            </w:pPr>
            <w:r>
              <w:rPr>
                <w:sz w:val="20"/>
                <w:szCs w:val="20"/>
                <w:lang w:val="fr-FR"/>
              </w:rPr>
              <w:t>Non classé</w:t>
            </w:r>
          </w:p>
        </w:tc>
      </w:tr>
      <w:tr w:rsidR="008B363E" w14:paraId="73694AB2" w14:textId="77777777" w:rsidTr="008B363E">
        <w:trPr>
          <w:trHeight w:val="112"/>
        </w:trPr>
        <w:tc>
          <w:tcPr>
            <w:tcW w:w="3626" w:type="dxa"/>
          </w:tcPr>
          <w:p w14:paraId="16E408EF" w14:textId="29CE65D6" w:rsidR="008B363E" w:rsidRDefault="008B363E" w:rsidP="008B363E">
            <w:pPr>
              <w:pStyle w:val="TableParagraph"/>
              <w:spacing w:line="240" w:lineRule="auto"/>
              <w:ind w:left="108" w:right="57"/>
              <w:rPr>
                <w:sz w:val="20"/>
              </w:rPr>
            </w:pPr>
            <w:r>
              <w:rPr>
                <w:sz w:val="20"/>
                <w:szCs w:val="20"/>
                <w:lang w:val="fr-FR"/>
              </w:rPr>
              <w:t>1,2-Propanediol</w:t>
            </w:r>
          </w:p>
        </w:tc>
        <w:tc>
          <w:tcPr>
            <w:tcW w:w="2403" w:type="dxa"/>
          </w:tcPr>
          <w:p w14:paraId="7970C115" w14:textId="30CFF603" w:rsidR="008B363E" w:rsidRDefault="008B363E" w:rsidP="008B363E">
            <w:pPr>
              <w:pStyle w:val="TableParagraph"/>
              <w:spacing w:before="1"/>
              <w:ind w:left="108" w:right="57"/>
              <w:rPr>
                <w:sz w:val="20"/>
              </w:rPr>
            </w:pPr>
            <w:r w:rsidRPr="00EC094C">
              <w:rPr>
                <w:szCs w:val="20"/>
              </w:rPr>
              <w:t>(</w:t>
            </w:r>
            <w:r w:rsidRPr="00EC094C">
              <w:rPr>
                <w:noProof/>
                <w:szCs w:val="20"/>
              </w:rPr>
              <w:t>CAS-No.</w:t>
            </w:r>
            <w:r w:rsidRPr="00EC094C">
              <w:rPr>
                <w:szCs w:val="20"/>
              </w:rPr>
              <w:t xml:space="preserve">) </w:t>
            </w:r>
            <w:r w:rsidRPr="00EC094C">
              <w:rPr>
                <w:noProof/>
                <w:szCs w:val="20"/>
              </w:rPr>
              <w:t>57-55-6</w:t>
            </w:r>
          </w:p>
        </w:tc>
        <w:tc>
          <w:tcPr>
            <w:tcW w:w="991" w:type="dxa"/>
          </w:tcPr>
          <w:p w14:paraId="75AC3C4F" w14:textId="4E9AB97A" w:rsidR="008B363E" w:rsidRDefault="008B363E" w:rsidP="008B363E">
            <w:pPr>
              <w:pStyle w:val="TableParagraph"/>
              <w:spacing w:line="240" w:lineRule="auto"/>
              <w:ind w:left="108" w:right="108"/>
              <w:rPr>
                <w:sz w:val="20"/>
              </w:rPr>
            </w:pPr>
            <w:r>
              <w:rPr>
                <w:noProof/>
                <w:szCs w:val="20"/>
              </w:rPr>
              <w:t>3-7</w:t>
            </w:r>
          </w:p>
        </w:tc>
        <w:tc>
          <w:tcPr>
            <w:tcW w:w="3689" w:type="dxa"/>
          </w:tcPr>
          <w:p w14:paraId="6B92A24D" w14:textId="4CFE9168" w:rsidR="008B363E" w:rsidRDefault="008B363E" w:rsidP="00E067E5">
            <w:pPr>
              <w:pStyle w:val="TableParagraph"/>
              <w:tabs>
                <w:tab w:val="right" w:pos="3621"/>
              </w:tabs>
              <w:spacing w:line="240" w:lineRule="auto"/>
              <w:ind w:left="115" w:right="58"/>
              <w:rPr>
                <w:sz w:val="20"/>
              </w:rPr>
            </w:pPr>
            <w:r>
              <w:rPr>
                <w:sz w:val="20"/>
                <w:szCs w:val="20"/>
                <w:lang w:val="fr-FR"/>
              </w:rPr>
              <w:t>Non classé</w:t>
            </w:r>
            <w:r w:rsidR="00E067E5">
              <w:rPr>
                <w:sz w:val="20"/>
                <w:szCs w:val="20"/>
                <w:lang w:val="fr-FR"/>
              </w:rPr>
              <w:tab/>
            </w:r>
          </w:p>
        </w:tc>
      </w:tr>
      <w:tr w:rsidR="008B363E" w14:paraId="66C4B9BA" w14:textId="77777777" w:rsidTr="008B363E">
        <w:trPr>
          <w:trHeight w:val="544"/>
        </w:trPr>
        <w:tc>
          <w:tcPr>
            <w:tcW w:w="3626" w:type="dxa"/>
          </w:tcPr>
          <w:p w14:paraId="29639011" w14:textId="1D7F63FA" w:rsidR="008B363E" w:rsidRDefault="008B363E" w:rsidP="008B363E">
            <w:pPr>
              <w:pStyle w:val="TableParagraph"/>
              <w:spacing w:line="240" w:lineRule="auto"/>
              <w:ind w:left="108" w:right="57"/>
              <w:rPr>
                <w:sz w:val="20"/>
              </w:rPr>
            </w:pPr>
            <w:r>
              <w:rPr>
                <w:sz w:val="20"/>
                <w:szCs w:val="20"/>
                <w:lang w:val="fr-FR"/>
              </w:rPr>
              <w:t>2-Amino-2-methyl-1-propanol</w:t>
            </w:r>
          </w:p>
        </w:tc>
        <w:tc>
          <w:tcPr>
            <w:tcW w:w="2403" w:type="dxa"/>
          </w:tcPr>
          <w:p w14:paraId="38C1E339" w14:textId="005301AB" w:rsidR="008B363E" w:rsidRPr="000341BA" w:rsidRDefault="008B363E" w:rsidP="008B363E">
            <w:pPr>
              <w:pStyle w:val="TableParagraph"/>
              <w:spacing w:before="0" w:line="243" w:lineRule="exact"/>
              <w:ind w:left="108" w:right="57"/>
              <w:rPr>
                <w:sz w:val="20"/>
                <w:lang w:val="fr-CA"/>
              </w:rPr>
            </w:pPr>
            <w:r w:rsidRPr="00EC094C">
              <w:rPr>
                <w:szCs w:val="20"/>
              </w:rPr>
              <w:t>(</w:t>
            </w:r>
            <w:r w:rsidRPr="00EC094C">
              <w:rPr>
                <w:noProof/>
                <w:szCs w:val="20"/>
              </w:rPr>
              <w:t>CAS-No.</w:t>
            </w:r>
            <w:r w:rsidRPr="00EC094C">
              <w:rPr>
                <w:szCs w:val="20"/>
              </w:rPr>
              <w:t xml:space="preserve">) </w:t>
            </w:r>
            <w:r w:rsidRPr="00EC094C">
              <w:rPr>
                <w:noProof/>
                <w:szCs w:val="20"/>
              </w:rPr>
              <w:t>124-68-5</w:t>
            </w:r>
          </w:p>
        </w:tc>
        <w:tc>
          <w:tcPr>
            <w:tcW w:w="991" w:type="dxa"/>
          </w:tcPr>
          <w:p w14:paraId="0136C9CB" w14:textId="6DF1EA48" w:rsidR="008B363E" w:rsidRDefault="008B363E" w:rsidP="008B363E">
            <w:pPr>
              <w:pStyle w:val="TableParagraph"/>
              <w:spacing w:line="240" w:lineRule="auto"/>
              <w:ind w:left="108" w:right="57"/>
              <w:rPr>
                <w:sz w:val="20"/>
              </w:rPr>
            </w:pPr>
            <w:r>
              <w:rPr>
                <w:noProof/>
                <w:szCs w:val="20"/>
              </w:rPr>
              <w:t>0.5-2</w:t>
            </w:r>
          </w:p>
        </w:tc>
        <w:tc>
          <w:tcPr>
            <w:tcW w:w="3689" w:type="dxa"/>
          </w:tcPr>
          <w:p w14:paraId="7C5C4784" w14:textId="77777777" w:rsidR="008B363E" w:rsidRDefault="008B363E" w:rsidP="00E067E5">
            <w:pPr>
              <w:pStyle w:val="TableParagraph"/>
              <w:spacing w:before="0" w:line="240" w:lineRule="auto"/>
              <w:ind w:left="115"/>
              <w:rPr>
                <w:sz w:val="20"/>
                <w:lang w:val="fr-FR"/>
              </w:rPr>
            </w:pPr>
            <w:proofErr w:type="spellStart"/>
            <w:r>
              <w:rPr>
                <w:sz w:val="20"/>
                <w:szCs w:val="20"/>
                <w:lang w:val="fr-FR"/>
              </w:rPr>
              <w:t>Irrit</w:t>
            </w:r>
            <w:proofErr w:type="spellEnd"/>
            <w:r>
              <w:rPr>
                <w:sz w:val="20"/>
                <w:szCs w:val="20"/>
                <w:lang w:val="fr-FR"/>
              </w:rPr>
              <w:t xml:space="preserve"> de la peau. 2, H315 </w:t>
            </w:r>
          </w:p>
          <w:p w14:paraId="7B30801F" w14:textId="77777777" w:rsidR="008B363E" w:rsidRDefault="008B363E" w:rsidP="00E067E5">
            <w:pPr>
              <w:pStyle w:val="TableParagraph"/>
              <w:spacing w:before="0" w:line="240" w:lineRule="auto"/>
              <w:ind w:left="115"/>
              <w:rPr>
                <w:sz w:val="20"/>
              </w:rPr>
            </w:pPr>
            <w:proofErr w:type="spellStart"/>
            <w:r>
              <w:rPr>
                <w:sz w:val="20"/>
                <w:szCs w:val="20"/>
                <w:lang w:val="fr-FR"/>
              </w:rPr>
              <w:t>Irrit</w:t>
            </w:r>
            <w:proofErr w:type="spellEnd"/>
            <w:r>
              <w:rPr>
                <w:sz w:val="20"/>
                <w:szCs w:val="20"/>
                <w:lang w:val="fr-FR"/>
              </w:rPr>
              <w:t xml:space="preserve"> pour les yeux. 2, H319</w:t>
            </w:r>
          </w:p>
          <w:p w14:paraId="2E82B0C8" w14:textId="0EB01821" w:rsidR="008B363E" w:rsidRDefault="008B363E" w:rsidP="00E067E5">
            <w:pPr>
              <w:pStyle w:val="TableParagraph"/>
              <w:spacing w:before="0" w:line="243" w:lineRule="exact"/>
              <w:ind w:left="115"/>
              <w:rPr>
                <w:sz w:val="20"/>
              </w:rPr>
            </w:pPr>
            <w:r>
              <w:rPr>
                <w:sz w:val="20"/>
                <w:szCs w:val="20"/>
                <w:lang w:val="fr-FR"/>
              </w:rPr>
              <w:t>Aquatique chronique 3, H412</w:t>
            </w:r>
          </w:p>
        </w:tc>
      </w:tr>
      <w:tr w:rsidR="008B363E" w14:paraId="00D6CE79" w14:textId="77777777" w:rsidTr="008B363E">
        <w:trPr>
          <w:trHeight w:val="53"/>
        </w:trPr>
        <w:tc>
          <w:tcPr>
            <w:tcW w:w="3626" w:type="dxa"/>
          </w:tcPr>
          <w:p w14:paraId="241602F1" w14:textId="03A111A5" w:rsidR="008B363E" w:rsidRDefault="008B363E" w:rsidP="008B363E">
            <w:pPr>
              <w:pStyle w:val="TableParagraph"/>
              <w:spacing w:before="23" w:line="240" w:lineRule="auto"/>
              <w:ind w:left="108" w:right="57"/>
              <w:rPr>
                <w:sz w:val="20"/>
              </w:rPr>
            </w:pPr>
            <w:r>
              <w:rPr>
                <w:sz w:val="20"/>
                <w:szCs w:val="20"/>
                <w:lang w:val="fr-FR"/>
              </w:rPr>
              <w:t>Oxyde d'aluminium (Al2O3)</w:t>
            </w:r>
          </w:p>
        </w:tc>
        <w:tc>
          <w:tcPr>
            <w:tcW w:w="2403" w:type="dxa"/>
          </w:tcPr>
          <w:p w14:paraId="50C4985B" w14:textId="770C565E" w:rsidR="008B363E" w:rsidRDefault="008B363E" w:rsidP="008B363E">
            <w:pPr>
              <w:pStyle w:val="TableParagraph"/>
              <w:spacing w:before="0" w:line="243" w:lineRule="exact"/>
              <w:ind w:left="108" w:right="57"/>
              <w:rPr>
                <w:sz w:val="20"/>
              </w:rPr>
            </w:pPr>
            <w:r w:rsidRPr="00EC094C">
              <w:rPr>
                <w:szCs w:val="20"/>
              </w:rPr>
              <w:t>(</w:t>
            </w:r>
            <w:r w:rsidRPr="00EC094C">
              <w:rPr>
                <w:noProof/>
                <w:szCs w:val="20"/>
              </w:rPr>
              <w:t>CAS-No.</w:t>
            </w:r>
            <w:r w:rsidRPr="00EC094C">
              <w:rPr>
                <w:szCs w:val="20"/>
              </w:rPr>
              <w:t xml:space="preserve">) </w:t>
            </w:r>
            <w:r w:rsidRPr="00EC094C">
              <w:rPr>
                <w:noProof/>
                <w:szCs w:val="20"/>
              </w:rPr>
              <w:t>1344-28-1</w:t>
            </w:r>
          </w:p>
        </w:tc>
        <w:tc>
          <w:tcPr>
            <w:tcW w:w="991" w:type="dxa"/>
          </w:tcPr>
          <w:p w14:paraId="2115C349" w14:textId="3843085B" w:rsidR="008B363E" w:rsidRDefault="008B363E" w:rsidP="008B363E">
            <w:pPr>
              <w:pStyle w:val="TableParagraph"/>
              <w:spacing w:before="23" w:line="243" w:lineRule="exact"/>
              <w:ind w:left="108" w:right="57"/>
              <w:rPr>
                <w:sz w:val="20"/>
              </w:rPr>
            </w:pPr>
            <w:r>
              <w:rPr>
                <w:noProof/>
                <w:szCs w:val="20"/>
              </w:rPr>
              <w:t>0.1-1</w:t>
            </w:r>
          </w:p>
        </w:tc>
        <w:tc>
          <w:tcPr>
            <w:tcW w:w="3689" w:type="dxa"/>
          </w:tcPr>
          <w:p w14:paraId="5AF19465" w14:textId="028C0B12" w:rsidR="008B363E" w:rsidRDefault="008B363E" w:rsidP="008B363E">
            <w:pPr>
              <w:pStyle w:val="TableParagraph"/>
              <w:spacing w:before="23" w:line="240" w:lineRule="auto"/>
              <w:ind w:left="108" w:right="57"/>
              <w:rPr>
                <w:sz w:val="20"/>
              </w:rPr>
            </w:pPr>
            <w:r>
              <w:rPr>
                <w:sz w:val="20"/>
                <w:szCs w:val="20"/>
                <w:lang w:val="fr-FR"/>
              </w:rPr>
              <w:t>Non classé</w:t>
            </w:r>
          </w:p>
        </w:tc>
      </w:tr>
      <w:tr w:rsidR="008B363E" w14:paraId="3FC89BEB" w14:textId="77777777" w:rsidTr="008B363E">
        <w:trPr>
          <w:trHeight w:val="220"/>
        </w:trPr>
        <w:tc>
          <w:tcPr>
            <w:tcW w:w="3626" w:type="dxa"/>
          </w:tcPr>
          <w:p w14:paraId="4BBB9B06" w14:textId="4EE63E45" w:rsidR="008B363E" w:rsidRPr="000341BA" w:rsidRDefault="008B363E" w:rsidP="008B363E">
            <w:pPr>
              <w:pStyle w:val="TableParagraph"/>
              <w:spacing w:line="240" w:lineRule="auto"/>
              <w:ind w:left="108" w:right="57"/>
              <w:rPr>
                <w:sz w:val="20"/>
                <w:lang w:val="fr-CA"/>
              </w:rPr>
            </w:pPr>
            <w:r>
              <w:rPr>
                <w:sz w:val="20"/>
                <w:szCs w:val="20"/>
                <w:lang w:val="fr-FR"/>
              </w:rPr>
              <w:t>Distillats, pétrole, naphténique lourd hydrotraité</w:t>
            </w:r>
          </w:p>
        </w:tc>
        <w:tc>
          <w:tcPr>
            <w:tcW w:w="2403" w:type="dxa"/>
          </w:tcPr>
          <w:p w14:paraId="1EB27CA7" w14:textId="13FB1773" w:rsidR="008B363E" w:rsidRPr="000341BA" w:rsidRDefault="008B363E" w:rsidP="008B363E">
            <w:pPr>
              <w:pStyle w:val="TableParagraph"/>
              <w:spacing w:before="0" w:line="243" w:lineRule="exact"/>
              <w:ind w:left="108" w:right="57"/>
              <w:rPr>
                <w:sz w:val="20"/>
                <w:lang w:val="fr-CA"/>
              </w:rPr>
            </w:pPr>
            <w:r w:rsidRPr="00EC094C">
              <w:rPr>
                <w:szCs w:val="20"/>
              </w:rPr>
              <w:t>(</w:t>
            </w:r>
            <w:r w:rsidRPr="00EC094C">
              <w:rPr>
                <w:noProof/>
                <w:szCs w:val="20"/>
              </w:rPr>
              <w:t>CAS-No.</w:t>
            </w:r>
            <w:r w:rsidRPr="00EC094C">
              <w:rPr>
                <w:szCs w:val="20"/>
              </w:rPr>
              <w:t xml:space="preserve">) </w:t>
            </w:r>
            <w:r w:rsidRPr="00EC094C">
              <w:rPr>
                <w:noProof/>
                <w:szCs w:val="20"/>
              </w:rPr>
              <w:t>64742-52-5</w:t>
            </w:r>
          </w:p>
        </w:tc>
        <w:tc>
          <w:tcPr>
            <w:tcW w:w="991" w:type="dxa"/>
          </w:tcPr>
          <w:p w14:paraId="4064D8A7" w14:textId="1EEF7888" w:rsidR="008B363E" w:rsidRDefault="008B363E" w:rsidP="008B363E">
            <w:pPr>
              <w:pStyle w:val="TableParagraph"/>
              <w:spacing w:line="240" w:lineRule="auto"/>
              <w:ind w:left="108" w:right="57"/>
              <w:rPr>
                <w:sz w:val="20"/>
              </w:rPr>
            </w:pPr>
            <w:r>
              <w:rPr>
                <w:noProof/>
                <w:szCs w:val="20"/>
              </w:rPr>
              <w:t>0.1-1</w:t>
            </w:r>
          </w:p>
        </w:tc>
        <w:tc>
          <w:tcPr>
            <w:tcW w:w="3689" w:type="dxa"/>
          </w:tcPr>
          <w:p w14:paraId="77D84B2B" w14:textId="7CCDEB83" w:rsidR="008B363E" w:rsidRDefault="008B363E" w:rsidP="008B363E">
            <w:pPr>
              <w:pStyle w:val="TableParagraph"/>
              <w:spacing w:line="240" w:lineRule="auto"/>
              <w:ind w:left="108" w:right="57"/>
              <w:rPr>
                <w:sz w:val="20"/>
              </w:rPr>
            </w:pPr>
            <w:r>
              <w:rPr>
                <w:sz w:val="20"/>
                <w:szCs w:val="20"/>
                <w:lang w:val="fr-FR"/>
              </w:rPr>
              <w:t>Non classé</w:t>
            </w:r>
          </w:p>
        </w:tc>
      </w:tr>
    </w:tbl>
    <w:p w14:paraId="2645E583" w14:textId="4E4B0C2F" w:rsidR="00A8718F" w:rsidRPr="008B363E" w:rsidRDefault="00D754E2">
      <w:pPr>
        <w:pStyle w:val="Heading1"/>
        <w:shd w:val="clear" w:color="auto" w:fill="000000" w:themeFill="text1"/>
        <w:tabs>
          <w:tab w:val="left" w:pos="10782"/>
        </w:tabs>
        <w:spacing w:before="60" w:line="240" w:lineRule="auto"/>
        <w:ind w:right="312"/>
        <w:rPr>
          <w:color w:val="FFFFFF"/>
          <w:lang w:val="fr-CA"/>
        </w:rPr>
      </w:pPr>
      <w:r>
        <w:rPr>
          <w:b w:val="0"/>
          <w:color w:val="FFFFFF"/>
          <w:lang w:val="fr-FR"/>
        </w:rPr>
        <w:t>SECTION 4 :</w:t>
      </w:r>
      <w:bookmarkStart w:id="17" w:name="SECTION_4:_First_aid_measures"/>
      <w:bookmarkEnd w:id="17"/>
      <w:r>
        <w:rPr>
          <w:b w:val="0"/>
          <w:bCs w:val="0"/>
          <w:color w:val="FFFFFF"/>
          <w:lang w:val="fr-FR"/>
        </w:rPr>
        <w:t xml:space="preserve"> Mesures de premiers secours</w:t>
      </w:r>
    </w:p>
    <w:p w14:paraId="6282A48F" w14:textId="77777777" w:rsidR="00A8718F" w:rsidRPr="00CC0E70" w:rsidRDefault="00D754E2">
      <w:pPr>
        <w:pStyle w:val="Heading2"/>
        <w:numPr>
          <w:ilvl w:val="1"/>
          <w:numId w:val="11"/>
        </w:numPr>
        <w:tabs>
          <w:tab w:val="left" w:pos="927"/>
          <w:tab w:val="left" w:pos="928"/>
        </w:tabs>
        <w:spacing w:before="25" w:after="25"/>
        <w:rPr>
          <w:lang w:val="fr-CA"/>
        </w:rPr>
      </w:pPr>
      <w:r>
        <w:rPr>
          <w:b w:val="0"/>
          <w:lang w:val="fr-FR"/>
        </w:rPr>
        <w:t>Description des mesures de premiers secours</w:t>
      </w:r>
      <w:bookmarkStart w:id="18" w:name="4.1._Description_of_first_aid_measures"/>
      <w:bookmarkEnd w:id="18"/>
    </w:p>
    <w:tbl>
      <w:tblPr>
        <w:tblStyle w:val="TableNormal0"/>
        <w:tblW w:w="0" w:type="auto"/>
        <w:tblInd w:w="331" w:type="dxa"/>
        <w:tblLayout w:type="fixed"/>
        <w:tblLook w:val="01E0" w:firstRow="1" w:lastRow="1" w:firstColumn="1" w:lastColumn="1" w:noHBand="0" w:noVBand="0"/>
      </w:tblPr>
      <w:tblGrid>
        <w:gridCol w:w="3505"/>
        <w:gridCol w:w="168"/>
        <w:gridCol w:w="6597"/>
      </w:tblGrid>
      <w:tr w:rsidR="00A8718F" w:rsidRPr="009E74B1" w14:paraId="7D2B00C1" w14:textId="77777777">
        <w:trPr>
          <w:trHeight w:val="445"/>
        </w:trPr>
        <w:tc>
          <w:tcPr>
            <w:tcW w:w="3505" w:type="dxa"/>
          </w:tcPr>
          <w:p w14:paraId="48EFF736" w14:textId="77777777" w:rsidR="00A8718F" w:rsidRPr="00CC0E70" w:rsidRDefault="00D754E2">
            <w:pPr>
              <w:pStyle w:val="TableParagraph"/>
              <w:spacing w:before="0" w:line="202" w:lineRule="exact"/>
              <w:ind w:left="1"/>
              <w:rPr>
                <w:sz w:val="20"/>
                <w:lang w:val="fr-CA"/>
              </w:rPr>
            </w:pPr>
            <w:r>
              <w:rPr>
                <w:sz w:val="20"/>
                <w:szCs w:val="20"/>
                <w:lang w:val="fr-FR"/>
              </w:rPr>
              <w:t>Mesures de premiers secours générales</w:t>
            </w:r>
          </w:p>
        </w:tc>
        <w:tc>
          <w:tcPr>
            <w:tcW w:w="168" w:type="dxa"/>
          </w:tcPr>
          <w:p w14:paraId="38EBB6B9" w14:textId="77777777" w:rsidR="00A8718F" w:rsidRDefault="00D754E2">
            <w:pPr>
              <w:pStyle w:val="TableParagraph"/>
              <w:spacing w:before="0" w:line="202" w:lineRule="exact"/>
              <w:ind w:left="0"/>
              <w:jc w:val="center"/>
              <w:rPr>
                <w:sz w:val="20"/>
              </w:rPr>
            </w:pPr>
            <w:r>
              <w:rPr>
                <w:sz w:val="20"/>
              </w:rPr>
              <w:t>:</w:t>
            </w:r>
          </w:p>
        </w:tc>
        <w:tc>
          <w:tcPr>
            <w:tcW w:w="6597" w:type="dxa"/>
          </w:tcPr>
          <w:p w14:paraId="45CDA475" w14:textId="77777777" w:rsidR="00A8718F" w:rsidRPr="00CC0E70" w:rsidRDefault="00D754E2">
            <w:pPr>
              <w:pStyle w:val="TableParagraph"/>
              <w:spacing w:before="0" w:line="201" w:lineRule="exact"/>
              <w:ind w:left="36"/>
              <w:rPr>
                <w:sz w:val="20"/>
                <w:lang w:val="fr-CA"/>
              </w:rPr>
            </w:pPr>
            <w:r>
              <w:rPr>
                <w:sz w:val="20"/>
                <w:szCs w:val="20"/>
                <w:lang w:val="fr-FR"/>
              </w:rPr>
              <w:t>Ne donnez jamais quoi que ce soit par la bouche à une personne inconsciente. Si vous vous sentez mal, consultez un médecin (montrez l’étiquette si possible).</w:t>
            </w:r>
          </w:p>
        </w:tc>
      </w:tr>
      <w:tr w:rsidR="00A8718F" w14:paraId="58230E98" w14:textId="77777777">
        <w:trPr>
          <w:trHeight w:val="462"/>
        </w:trPr>
        <w:tc>
          <w:tcPr>
            <w:tcW w:w="3505" w:type="dxa"/>
          </w:tcPr>
          <w:p w14:paraId="75C8EDA9" w14:textId="77777777" w:rsidR="00A8718F" w:rsidRPr="00CC0E70" w:rsidRDefault="00D754E2">
            <w:pPr>
              <w:pStyle w:val="TableParagraph"/>
              <w:spacing w:before="0" w:line="224" w:lineRule="exact"/>
              <w:ind w:left="1"/>
              <w:rPr>
                <w:sz w:val="20"/>
                <w:lang w:val="fr-CA"/>
              </w:rPr>
            </w:pPr>
            <w:r>
              <w:rPr>
                <w:sz w:val="20"/>
                <w:szCs w:val="20"/>
                <w:lang w:val="fr-FR"/>
              </w:rPr>
              <w:t>Mesures de premiers soins après inhalation</w:t>
            </w:r>
          </w:p>
        </w:tc>
        <w:tc>
          <w:tcPr>
            <w:tcW w:w="168" w:type="dxa"/>
          </w:tcPr>
          <w:p w14:paraId="38526ED8" w14:textId="77777777" w:rsidR="00A8718F" w:rsidRDefault="00D754E2">
            <w:pPr>
              <w:pStyle w:val="TableParagraph"/>
              <w:spacing w:before="0" w:line="224" w:lineRule="exact"/>
              <w:ind w:left="0"/>
              <w:jc w:val="center"/>
              <w:rPr>
                <w:sz w:val="20"/>
              </w:rPr>
            </w:pPr>
            <w:r>
              <w:rPr>
                <w:sz w:val="20"/>
              </w:rPr>
              <w:t>:</w:t>
            </w:r>
          </w:p>
        </w:tc>
        <w:tc>
          <w:tcPr>
            <w:tcW w:w="6597" w:type="dxa"/>
          </w:tcPr>
          <w:p w14:paraId="4D733773" w14:textId="77777777" w:rsidR="00A8718F" w:rsidRDefault="00D754E2">
            <w:pPr>
              <w:pStyle w:val="TableParagraph"/>
              <w:spacing w:before="0" w:line="224" w:lineRule="exact"/>
              <w:ind w:left="36"/>
              <w:rPr>
                <w:sz w:val="20"/>
              </w:rPr>
            </w:pPr>
            <w:r>
              <w:rPr>
                <w:sz w:val="20"/>
                <w:szCs w:val="20"/>
                <w:lang w:val="fr-FR"/>
              </w:rPr>
              <w:t>Lorsque des symptômes apparaissent : entrer dans l’air libre et ventiler la zone suspectée. Consulter un médecin si les difficultés respiratoires persistent.</w:t>
            </w:r>
          </w:p>
        </w:tc>
      </w:tr>
      <w:tr w:rsidR="00A8718F" w:rsidRPr="009E74B1" w14:paraId="306DBABA" w14:textId="77777777">
        <w:trPr>
          <w:trHeight w:val="469"/>
        </w:trPr>
        <w:tc>
          <w:tcPr>
            <w:tcW w:w="3505" w:type="dxa"/>
          </w:tcPr>
          <w:p w14:paraId="53F3B290" w14:textId="77777777" w:rsidR="00A8718F" w:rsidRPr="00CC0E70" w:rsidRDefault="00D754E2">
            <w:pPr>
              <w:pStyle w:val="TableParagraph"/>
              <w:spacing w:before="0" w:line="230" w:lineRule="exact"/>
              <w:ind w:left="1"/>
              <w:rPr>
                <w:sz w:val="20"/>
                <w:lang w:val="fr-CA"/>
              </w:rPr>
            </w:pPr>
            <w:r>
              <w:rPr>
                <w:sz w:val="20"/>
                <w:szCs w:val="20"/>
                <w:lang w:val="fr-FR"/>
              </w:rPr>
              <w:t>Mesures de premiers soins après contact avec la peau</w:t>
            </w:r>
          </w:p>
        </w:tc>
        <w:tc>
          <w:tcPr>
            <w:tcW w:w="168" w:type="dxa"/>
          </w:tcPr>
          <w:p w14:paraId="471613E1" w14:textId="77777777" w:rsidR="00A8718F" w:rsidRDefault="00D754E2">
            <w:pPr>
              <w:pStyle w:val="TableParagraph"/>
              <w:spacing w:before="0" w:line="230" w:lineRule="exact"/>
              <w:ind w:left="0"/>
              <w:jc w:val="center"/>
              <w:rPr>
                <w:sz w:val="20"/>
              </w:rPr>
            </w:pPr>
            <w:r>
              <w:rPr>
                <w:sz w:val="20"/>
              </w:rPr>
              <w:t>:</w:t>
            </w:r>
          </w:p>
        </w:tc>
        <w:tc>
          <w:tcPr>
            <w:tcW w:w="6597" w:type="dxa"/>
          </w:tcPr>
          <w:p w14:paraId="35058936" w14:textId="77777777" w:rsidR="00A8718F" w:rsidRPr="00CC0E70" w:rsidRDefault="00D754E2">
            <w:pPr>
              <w:pStyle w:val="TableParagraph"/>
              <w:spacing w:before="0" w:line="230" w:lineRule="exact"/>
              <w:ind w:left="36"/>
              <w:rPr>
                <w:sz w:val="20"/>
                <w:lang w:val="fr-CA"/>
              </w:rPr>
            </w:pPr>
            <w:r>
              <w:rPr>
                <w:sz w:val="20"/>
                <w:szCs w:val="20"/>
                <w:lang w:val="fr-FR"/>
              </w:rPr>
              <w:t>Retirer les vêtements contaminés. Faire tremper la zone affectée avec de l’eau pendant au moins 5 minutes. Consulter un médecin si une irritation se développe ou persiste.</w:t>
            </w:r>
          </w:p>
        </w:tc>
      </w:tr>
      <w:tr w:rsidR="00A8718F" w:rsidRPr="009E74B1" w14:paraId="49450AFE" w14:textId="77777777">
        <w:trPr>
          <w:trHeight w:val="731"/>
        </w:trPr>
        <w:tc>
          <w:tcPr>
            <w:tcW w:w="3505" w:type="dxa"/>
          </w:tcPr>
          <w:p w14:paraId="7CA150CD" w14:textId="77777777" w:rsidR="00A8718F" w:rsidRPr="00CC0E70" w:rsidRDefault="00D754E2">
            <w:pPr>
              <w:pStyle w:val="TableParagraph"/>
              <w:spacing w:before="0" w:line="228" w:lineRule="exact"/>
              <w:ind w:left="1"/>
              <w:rPr>
                <w:sz w:val="20"/>
                <w:lang w:val="fr-CA"/>
              </w:rPr>
            </w:pPr>
            <w:r>
              <w:rPr>
                <w:sz w:val="20"/>
                <w:szCs w:val="20"/>
                <w:lang w:val="fr-FR"/>
              </w:rPr>
              <w:t>Mesures de premiers secours après contact oculaire</w:t>
            </w:r>
          </w:p>
        </w:tc>
        <w:tc>
          <w:tcPr>
            <w:tcW w:w="168" w:type="dxa"/>
          </w:tcPr>
          <w:p w14:paraId="53A5C381" w14:textId="77777777" w:rsidR="00A8718F" w:rsidRDefault="00D754E2">
            <w:pPr>
              <w:pStyle w:val="TableParagraph"/>
              <w:spacing w:before="0" w:line="228" w:lineRule="exact"/>
              <w:ind w:left="0"/>
              <w:jc w:val="center"/>
              <w:rPr>
                <w:sz w:val="20"/>
              </w:rPr>
            </w:pPr>
            <w:r>
              <w:rPr>
                <w:sz w:val="20"/>
              </w:rPr>
              <w:t>:</w:t>
            </w:r>
          </w:p>
        </w:tc>
        <w:tc>
          <w:tcPr>
            <w:tcW w:w="6597" w:type="dxa"/>
          </w:tcPr>
          <w:p w14:paraId="194A0F98" w14:textId="77777777" w:rsidR="00A8718F" w:rsidRPr="00CC0E70" w:rsidRDefault="00D754E2">
            <w:pPr>
              <w:pStyle w:val="TableParagraph"/>
              <w:spacing w:before="0" w:line="228" w:lineRule="exact"/>
              <w:ind w:left="36"/>
              <w:rPr>
                <w:sz w:val="20"/>
                <w:lang w:val="fr-CA"/>
              </w:rPr>
            </w:pPr>
            <w:r>
              <w:rPr>
                <w:sz w:val="20"/>
                <w:szCs w:val="20"/>
                <w:lang w:val="fr-FR"/>
              </w:rPr>
              <w:t>Rincer avec précaution à l’eau pendant au moins 5 minutes. Retirez les lentilles de contact, si elles sont présentes et faciles à faire. Continuer à rincer. Consulter un médecin si une irritation se développe ou persiste.</w:t>
            </w:r>
          </w:p>
        </w:tc>
      </w:tr>
      <w:tr w:rsidR="00A8718F" w14:paraId="0C25EC60" w14:textId="77777777">
        <w:trPr>
          <w:trHeight w:val="205"/>
        </w:trPr>
        <w:tc>
          <w:tcPr>
            <w:tcW w:w="3505" w:type="dxa"/>
          </w:tcPr>
          <w:p w14:paraId="78C384C4" w14:textId="77777777" w:rsidR="00A8718F" w:rsidRPr="00CC0E70" w:rsidRDefault="00D754E2">
            <w:pPr>
              <w:pStyle w:val="TableParagraph"/>
              <w:spacing w:before="0" w:line="186" w:lineRule="exact"/>
              <w:ind w:left="1"/>
              <w:rPr>
                <w:sz w:val="20"/>
                <w:lang w:val="fr-CA"/>
              </w:rPr>
            </w:pPr>
            <w:r>
              <w:rPr>
                <w:sz w:val="20"/>
                <w:szCs w:val="20"/>
                <w:lang w:val="fr-FR"/>
              </w:rPr>
              <w:t>Mesures des premiers secours après ingestion</w:t>
            </w:r>
            <w:bookmarkStart w:id="19" w:name="4.2._Most_important_symptoms_and_effects"/>
            <w:bookmarkEnd w:id="19"/>
          </w:p>
        </w:tc>
        <w:tc>
          <w:tcPr>
            <w:tcW w:w="168" w:type="dxa"/>
          </w:tcPr>
          <w:p w14:paraId="7FC952E1" w14:textId="77777777" w:rsidR="00A8718F" w:rsidRDefault="00D754E2">
            <w:pPr>
              <w:pStyle w:val="TableParagraph"/>
              <w:spacing w:before="0" w:line="186" w:lineRule="exact"/>
              <w:ind w:left="0"/>
              <w:jc w:val="center"/>
              <w:rPr>
                <w:sz w:val="20"/>
              </w:rPr>
            </w:pPr>
            <w:r>
              <w:rPr>
                <w:sz w:val="20"/>
              </w:rPr>
              <w:t>:</w:t>
            </w:r>
          </w:p>
        </w:tc>
        <w:tc>
          <w:tcPr>
            <w:tcW w:w="6597" w:type="dxa"/>
          </w:tcPr>
          <w:p w14:paraId="697D6F5B" w14:textId="77777777" w:rsidR="00A8718F" w:rsidRDefault="00D754E2">
            <w:pPr>
              <w:pStyle w:val="TableParagraph"/>
              <w:spacing w:before="0" w:line="186" w:lineRule="exact"/>
              <w:ind w:left="36"/>
              <w:rPr>
                <w:sz w:val="20"/>
              </w:rPr>
            </w:pPr>
            <w:r>
              <w:rPr>
                <w:sz w:val="20"/>
                <w:szCs w:val="20"/>
                <w:lang w:val="fr-FR"/>
              </w:rPr>
              <w:t>Rincer la bouche. Ne PAS induire de vomissements. Obtenir des soins médicaux.</w:t>
            </w:r>
          </w:p>
        </w:tc>
      </w:tr>
    </w:tbl>
    <w:p w14:paraId="25E9CB16" w14:textId="77777777" w:rsidR="00A8718F" w:rsidRPr="00CC0E70" w:rsidRDefault="00D754E2">
      <w:pPr>
        <w:pStyle w:val="ListParagraph"/>
        <w:numPr>
          <w:ilvl w:val="1"/>
          <w:numId w:val="11"/>
        </w:numPr>
        <w:tabs>
          <w:tab w:val="left" w:pos="927"/>
          <w:tab w:val="left" w:pos="928"/>
        </w:tabs>
        <w:ind w:left="927"/>
        <w:rPr>
          <w:b/>
          <w:lang w:val="fr-CA"/>
        </w:rPr>
      </w:pPr>
      <w:r>
        <w:rPr>
          <w:lang w:val="fr-FR"/>
        </w:rPr>
        <w:t>Symptômes et effets les plus importants, aigus et retardés</w:t>
      </w:r>
    </w:p>
    <w:tbl>
      <w:tblPr>
        <w:tblStyle w:val="TableNormal0"/>
        <w:tblW w:w="0" w:type="auto"/>
        <w:tblInd w:w="327" w:type="dxa"/>
        <w:tblLayout w:type="fixed"/>
        <w:tblLook w:val="01E0" w:firstRow="1" w:lastRow="1" w:firstColumn="1" w:lastColumn="1" w:noHBand="0" w:noVBand="0"/>
      </w:tblPr>
      <w:tblGrid>
        <w:gridCol w:w="3509"/>
        <w:gridCol w:w="154"/>
        <w:gridCol w:w="6606"/>
      </w:tblGrid>
      <w:tr w:rsidR="00A8718F" w:rsidRPr="009E74B1" w14:paraId="0D29A563" w14:textId="77777777">
        <w:trPr>
          <w:trHeight w:val="460"/>
        </w:trPr>
        <w:tc>
          <w:tcPr>
            <w:tcW w:w="3509" w:type="dxa"/>
          </w:tcPr>
          <w:p w14:paraId="1520C4EA" w14:textId="77777777" w:rsidR="00A8718F" w:rsidRDefault="00D754E2">
            <w:pPr>
              <w:pStyle w:val="TableParagraph"/>
              <w:spacing w:before="0" w:line="232" w:lineRule="exact"/>
              <w:ind w:left="0"/>
              <w:rPr>
                <w:sz w:val="20"/>
              </w:rPr>
            </w:pPr>
            <w:r>
              <w:rPr>
                <w:sz w:val="20"/>
                <w:szCs w:val="20"/>
                <w:lang w:val="fr-FR"/>
              </w:rPr>
              <w:t>Symptômes/effets</w:t>
            </w:r>
          </w:p>
        </w:tc>
        <w:tc>
          <w:tcPr>
            <w:tcW w:w="154" w:type="dxa"/>
          </w:tcPr>
          <w:p w14:paraId="252F0825" w14:textId="77777777" w:rsidR="00A8718F" w:rsidRDefault="00D754E2">
            <w:pPr>
              <w:pStyle w:val="TableParagraph"/>
              <w:spacing w:before="0" w:line="232" w:lineRule="exact"/>
              <w:ind w:left="0"/>
              <w:jc w:val="center"/>
              <w:rPr>
                <w:sz w:val="20"/>
              </w:rPr>
            </w:pPr>
            <w:r>
              <w:rPr>
                <w:sz w:val="20"/>
              </w:rPr>
              <w:t>:</w:t>
            </w:r>
          </w:p>
        </w:tc>
        <w:tc>
          <w:tcPr>
            <w:tcW w:w="6606" w:type="dxa"/>
          </w:tcPr>
          <w:p w14:paraId="185843B1" w14:textId="77777777" w:rsidR="00A8718F" w:rsidRPr="00CC0E70" w:rsidRDefault="00D754E2">
            <w:pPr>
              <w:pStyle w:val="TableParagraph"/>
              <w:spacing w:before="0" w:line="232" w:lineRule="exact"/>
              <w:ind w:left="50"/>
              <w:rPr>
                <w:sz w:val="20"/>
                <w:lang w:val="fr-CA"/>
              </w:rPr>
            </w:pPr>
            <w:r>
              <w:rPr>
                <w:sz w:val="20"/>
                <w:szCs w:val="20"/>
                <w:lang w:val="fr-FR"/>
              </w:rPr>
              <w:t>Ne devrait pas présenter un danger significatif dans des conditions d’utilisation normales prévues.</w:t>
            </w:r>
          </w:p>
        </w:tc>
      </w:tr>
      <w:tr w:rsidR="00A8718F" w:rsidRPr="009E74B1" w14:paraId="5BAAECA3" w14:textId="77777777">
        <w:trPr>
          <w:trHeight w:val="228"/>
        </w:trPr>
        <w:tc>
          <w:tcPr>
            <w:tcW w:w="3509" w:type="dxa"/>
          </w:tcPr>
          <w:p w14:paraId="11BA7067" w14:textId="77777777" w:rsidR="00A8718F" w:rsidRDefault="00D754E2">
            <w:pPr>
              <w:pStyle w:val="TableParagraph"/>
              <w:spacing w:before="0" w:line="208" w:lineRule="exact"/>
              <w:ind w:left="0"/>
              <w:rPr>
                <w:sz w:val="20"/>
              </w:rPr>
            </w:pPr>
            <w:r>
              <w:rPr>
                <w:sz w:val="20"/>
                <w:szCs w:val="20"/>
                <w:lang w:val="fr-FR"/>
              </w:rPr>
              <w:t>Symptômes/effets après inhalation</w:t>
            </w:r>
          </w:p>
        </w:tc>
        <w:tc>
          <w:tcPr>
            <w:tcW w:w="154" w:type="dxa"/>
          </w:tcPr>
          <w:p w14:paraId="3876E40E" w14:textId="77777777" w:rsidR="00A8718F" w:rsidRDefault="00D754E2">
            <w:pPr>
              <w:pStyle w:val="TableParagraph"/>
              <w:spacing w:before="0" w:line="208" w:lineRule="exact"/>
              <w:ind w:left="0"/>
              <w:jc w:val="center"/>
              <w:rPr>
                <w:sz w:val="20"/>
              </w:rPr>
            </w:pPr>
            <w:r>
              <w:rPr>
                <w:sz w:val="20"/>
              </w:rPr>
              <w:t>:</w:t>
            </w:r>
          </w:p>
        </w:tc>
        <w:tc>
          <w:tcPr>
            <w:tcW w:w="6606" w:type="dxa"/>
          </w:tcPr>
          <w:p w14:paraId="4417AF3F" w14:textId="77777777" w:rsidR="00A8718F" w:rsidRPr="00CC0E70" w:rsidRDefault="00D754E2">
            <w:pPr>
              <w:pStyle w:val="TableParagraph"/>
              <w:spacing w:before="0" w:line="208" w:lineRule="exact"/>
              <w:ind w:left="50"/>
              <w:rPr>
                <w:sz w:val="20"/>
                <w:lang w:val="fr-CA"/>
              </w:rPr>
            </w:pPr>
            <w:r>
              <w:rPr>
                <w:sz w:val="20"/>
                <w:szCs w:val="20"/>
                <w:lang w:val="fr-FR"/>
              </w:rPr>
              <w:t>Une exposition prolongée peut provoquer une irritation.</w:t>
            </w:r>
          </w:p>
        </w:tc>
      </w:tr>
      <w:tr w:rsidR="00A8718F" w:rsidRPr="009E74B1" w14:paraId="615093FA" w14:textId="77777777">
        <w:trPr>
          <w:trHeight w:val="228"/>
        </w:trPr>
        <w:tc>
          <w:tcPr>
            <w:tcW w:w="3509" w:type="dxa"/>
          </w:tcPr>
          <w:p w14:paraId="47450082" w14:textId="77777777" w:rsidR="00A8718F" w:rsidRPr="00CC0E70" w:rsidRDefault="00D754E2">
            <w:pPr>
              <w:pStyle w:val="TableParagraph"/>
              <w:spacing w:before="0" w:line="208" w:lineRule="exact"/>
              <w:ind w:left="0"/>
              <w:rPr>
                <w:sz w:val="20"/>
                <w:lang w:val="fr-CA"/>
              </w:rPr>
            </w:pPr>
            <w:r>
              <w:rPr>
                <w:sz w:val="20"/>
                <w:szCs w:val="20"/>
                <w:lang w:val="fr-FR"/>
              </w:rPr>
              <w:t>Symptômes/effets après contact cutané</w:t>
            </w:r>
          </w:p>
        </w:tc>
        <w:tc>
          <w:tcPr>
            <w:tcW w:w="154" w:type="dxa"/>
          </w:tcPr>
          <w:p w14:paraId="3D314628" w14:textId="77777777" w:rsidR="00A8718F" w:rsidRDefault="00D754E2">
            <w:pPr>
              <w:pStyle w:val="TableParagraph"/>
              <w:spacing w:before="0" w:line="208" w:lineRule="exact"/>
              <w:ind w:left="0"/>
              <w:jc w:val="center"/>
              <w:rPr>
                <w:sz w:val="20"/>
              </w:rPr>
            </w:pPr>
            <w:r>
              <w:rPr>
                <w:sz w:val="20"/>
              </w:rPr>
              <w:t>:</w:t>
            </w:r>
          </w:p>
        </w:tc>
        <w:tc>
          <w:tcPr>
            <w:tcW w:w="6606" w:type="dxa"/>
          </w:tcPr>
          <w:p w14:paraId="265D3896" w14:textId="77777777" w:rsidR="00A8718F" w:rsidRPr="00CC0E70" w:rsidRDefault="00D754E2">
            <w:pPr>
              <w:pStyle w:val="TableParagraph"/>
              <w:spacing w:before="0" w:line="208" w:lineRule="exact"/>
              <w:ind w:left="50"/>
              <w:rPr>
                <w:sz w:val="20"/>
                <w:lang w:val="fr-CA"/>
              </w:rPr>
            </w:pPr>
            <w:r>
              <w:rPr>
                <w:sz w:val="20"/>
                <w:szCs w:val="20"/>
                <w:lang w:val="fr-FR"/>
              </w:rPr>
              <w:t>Une exposition prolongée peut provoquer une irritation cutanée.</w:t>
            </w:r>
          </w:p>
        </w:tc>
      </w:tr>
      <w:tr w:rsidR="00A8718F" w:rsidRPr="009E74B1" w14:paraId="4B75C82B" w14:textId="77777777">
        <w:trPr>
          <w:trHeight w:val="221"/>
        </w:trPr>
        <w:tc>
          <w:tcPr>
            <w:tcW w:w="3509" w:type="dxa"/>
          </w:tcPr>
          <w:p w14:paraId="6B49D494" w14:textId="77777777" w:rsidR="00A8718F" w:rsidRPr="00CC0E70" w:rsidRDefault="00D754E2">
            <w:pPr>
              <w:pStyle w:val="TableParagraph"/>
              <w:spacing w:before="0" w:line="201" w:lineRule="exact"/>
              <w:ind w:left="0"/>
              <w:rPr>
                <w:sz w:val="20"/>
                <w:lang w:val="fr-CA"/>
              </w:rPr>
            </w:pPr>
            <w:r>
              <w:rPr>
                <w:sz w:val="20"/>
                <w:szCs w:val="20"/>
                <w:lang w:val="fr-FR"/>
              </w:rPr>
              <w:t>Symptômes/effets après contact oculaire</w:t>
            </w:r>
          </w:p>
        </w:tc>
        <w:tc>
          <w:tcPr>
            <w:tcW w:w="154" w:type="dxa"/>
          </w:tcPr>
          <w:p w14:paraId="0A6D2E26" w14:textId="77777777" w:rsidR="00A8718F" w:rsidRDefault="00D754E2">
            <w:pPr>
              <w:pStyle w:val="TableParagraph"/>
              <w:spacing w:before="0" w:line="201" w:lineRule="exact"/>
              <w:ind w:left="0"/>
              <w:jc w:val="center"/>
              <w:rPr>
                <w:sz w:val="20"/>
              </w:rPr>
            </w:pPr>
            <w:r>
              <w:rPr>
                <w:sz w:val="20"/>
              </w:rPr>
              <w:t>:</w:t>
            </w:r>
          </w:p>
        </w:tc>
        <w:tc>
          <w:tcPr>
            <w:tcW w:w="6606" w:type="dxa"/>
          </w:tcPr>
          <w:p w14:paraId="19902F5D" w14:textId="77777777" w:rsidR="00A8718F" w:rsidRPr="00CC0E70" w:rsidRDefault="00D754E2">
            <w:pPr>
              <w:pStyle w:val="TableParagraph"/>
              <w:spacing w:before="0" w:line="201" w:lineRule="exact"/>
              <w:ind w:left="50"/>
              <w:rPr>
                <w:sz w:val="20"/>
                <w:lang w:val="fr-CA"/>
              </w:rPr>
            </w:pPr>
            <w:r>
              <w:rPr>
                <w:sz w:val="20"/>
                <w:szCs w:val="20"/>
                <w:lang w:val="fr-FR"/>
              </w:rPr>
              <w:t>Peut provoquer une légère irritation des yeux.</w:t>
            </w:r>
          </w:p>
        </w:tc>
      </w:tr>
      <w:tr w:rsidR="00A8718F" w:rsidRPr="009E74B1" w14:paraId="79CC2D0C" w14:textId="77777777">
        <w:trPr>
          <w:trHeight w:val="221"/>
        </w:trPr>
        <w:tc>
          <w:tcPr>
            <w:tcW w:w="3509" w:type="dxa"/>
          </w:tcPr>
          <w:p w14:paraId="008CFB1B" w14:textId="77777777" w:rsidR="00A8718F" w:rsidRDefault="00D754E2">
            <w:pPr>
              <w:pStyle w:val="TableParagraph"/>
              <w:spacing w:before="0" w:line="201" w:lineRule="exact"/>
              <w:ind w:left="0"/>
              <w:rPr>
                <w:sz w:val="20"/>
              </w:rPr>
            </w:pPr>
            <w:r>
              <w:rPr>
                <w:sz w:val="20"/>
                <w:szCs w:val="20"/>
                <w:lang w:val="fr-FR"/>
              </w:rPr>
              <w:t>Symptômes/effets après ingestion</w:t>
            </w:r>
          </w:p>
        </w:tc>
        <w:tc>
          <w:tcPr>
            <w:tcW w:w="154" w:type="dxa"/>
          </w:tcPr>
          <w:p w14:paraId="3B89FA59" w14:textId="77777777" w:rsidR="00A8718F" w:rsidRDefault="00D754E2">
            <w:pPr>
              <w:pStyle w:val="TableParagraph"/>
              <w:spacing w:before="0" w:line="201" w:lineRule="exact"/>
              <w:ind w:left="0"/>
              <w:jc w:val="center"/>
              <w:rPr>
                <w:sz w:val="20"/>
              </w:rPr>
            </w:pPr>
            <w:r>
              <w:rPr>
                <w:sz w:val="20"/>
              </w:rPr>
              <w:t>:</w:t>
            </w:r>
          </w:p>
        </w:tc>
        <w:tc>
          <w:tcPr>
            <w:tcW w:w="6606" w:type="dxa"/>
          </w:tcPr>
          <w:p w14:paraId="3756035F" w14:textId="77777777" w:rsidR="00A8718F" w:rsidRPr="00CC0E70" w:rsidRDefault="00D754E2">
            <w:pPr>
              <w:pStyle w:val="TableParagraph"/>
              <w:spacing w:before="0" w:line="201" w:lineRule="exact"/>
              <w:ind w:left="50"/>
              <w:rPr>
                <w:sz w:val="20"/>
                <w:lang w:val="fr-CA"/>
              </w:rPr>
            </w:pPr>
            <w:r>
              <w:rPr>
                <w:sz w:val="20"/>
                <w:szCs w:val="20"/>
                <w:lang w:val="fr-FR"/>
              </w:rPr>
              <w:t>L’ingestion peut provoquer des effets indésirables.</w:t>
            </w:r>
          </w:p>
        </w:tc>
      </w:tr>
      <w:tr w:rsidR="00A8718F" w:rsidRPr="009E74B1" w14:paraId="408E017B" w14:textId="77777777">
        <w:trPr>
          <w:trHeight w:val="235"/>
        </w:trPr>
        <w:tc>
          <w:tcPr>
            <w:tcW w:w="3509" w:type="dxa"/>
          </w:tcPr>
          <w:p w14:paraId="28E927E3" w14:textId="77777777" w:rsidR="00A8718F" w:rsidRDefault="00D754E2">
            <w:pPr>
              <w:pStyle w:val="TableParagraph"/>
              <w:spacing w:before="0" w:line="215" w:lineRule="exact"/>
              <w:ind w:left="0"/>
              <w:rPr>
                <w:sz w:val="20"/>
              </w:rPr>
            </w:pPr>
            <w:r>
              <w:rPr>
                <w:sz w:val="20"/>
                <w:szCs w:val="20"/>
                <w:lang w:val="fr-FR"/>
              </w:rPr>
              <w:t>Symptômes chroniques</w:t>
            </w:r>
            <w:bookmarkStart w:id="20" w:name="4.3._Indication_of_any_immediate_medical"/>
            <w:bookmarkEnd w:id="20"/>
          </w:p>
        </w:tc>
        <w:tc>
          <w:tcPr>
            <w:tcW w:w="154" w:type="dxa"/>
          </w:tcPr>
          <w:p w14:paraId="13ABF321" w14:textId="77777777" w:rsidR="00A8718F" w:rsidRDefault="00D754E2">
            <w:pPr>
              <w:pStyle w:val="TableParagraph"/>
              <w:spacing w:before="0" w:line="215" w:lineRule="exact"/>
              <w:ind w:left="0"/>
              <w:jc w:val="center"/>
              <w:rPr>
                <w:sz w:val="20"/>
              </w:rPr>
            </w:pPr>
            <w:r>
              <w:rPr>
                <w:sz w:val="20"/>
              </w:rPr>
              <w:t>:</w:t>
            </w:r>
          </w:p>
        </w:tc>
        <w:tc>
          <w:tcPr>
            <w:tcW w:w="6606" w:type="dxa"/>
          </w:tcPr>
          <w:p w14:paraId="469AED4A" w14:textId="77777777" w:rsidR="00A8718F" w:rsidRPr="00CC0E70" w:rsidRDefault="00D754E2">
            <w:pPr>
              <w:pStyle w:val="TableParagraph"/>
              <w:spacing w:before="0" w:line="215" w:lineRule="exact"/>
              <w:ind w:left="50"/>
              <w:rPr>
                <w:sz w:val="20"/>
                <w:lang w:val="fr-CA"/>
              </w:rPr>
            </w:pPr>
            <w:r>
              <w:rPr>
                <w:sz w:val="20"/>
                <w:szCs w:val="20"/>
                <w:lang w:val="fr-FR"/>
              </w:rPr>
              <w:t>Aucun attendu dans des conditions normales d’utilisation.</w:t>
            </w:r>
          </w:p>
        </w:tc>
      </w:tr>
    </w:tbl>
    <w:p w14:paraId="22DB9E1B" w14:textId="77777777" w:rsidR="00A8718F" w:rsidRPr="00CC0E70" w:rsidRDefault="00D754E2">
      <w:pPr>
        <w:pStyle w:val="ListParagraph"/>
        <w:numPr>
          <w:ilvl w:val="1"/>
          <w:numId w:val="11"/>
        </w:numPr>
        <w:tabs>
          <w:tab w:val="left" w:pos="927"/>
          <w:tab w:val="left" w:pos="928"/>
        </w:tabs>
        <w:rPr>
          <w:b/>
          <w:lang w:val="fr-CA"/>
        </w:rPr>
      </w:pPr>
      <w:r>
        <w:rPr>
          <w:lang w:val="fr-FR"/>
        </w:rPr>
        <w:t>Indication de toute attention médicale immédiate et traitement spécial nécessaire</w:t>
      </w:r>
    </w:p>
    <w:p w14:paraId="5E4D4427" w14:textId="77777777" w:rsidR="00A8718F" w:rsidRPr="00CC0E70" w:rsidRDefault="00D754E2">
      <w:pPr>
        <w:pStyle w:val="BodyText"/>
        <w:spacing w:before="2" w:line="244" w:lineRule="exact"/>
        <w:ind w:left="220"/>
        <w:rPr>
          <w:lang w:val="fr-CA"/>
        </w:rPr>
      </w:pPr>
      <w:r>
        <w:rPr>
          <w:lang w:val="fr-FR"/>
        </w:rPr>
        <w:t>En cas d’exposition ou d’inquiétude, consulter un médecin. Si un avis médical est nécessaire, ayez le récipient du produit ou l’étiquette à portée de main.</w:t>
      </w:r>
    </w:p>
    <w:p w14:paraId="553C7DE8" w14:textId="77777777" w:rsidR="00A8718F" w:rsidRPr="00CC0E70"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5 :</w:t>
      </w:r>
      <w:bookmarkStart w:id="21" w:name="SECTION_5:_Firefighting_measures"/>
      <w:bookmarkEnd w:id="21"/>
      <w:r>
        <w:rPr>
          <w:b w:val="0"/>
          <w:bCs w:val="0"/>
          <w:color w:val="FFFFFF"/>
          <w:lang w:val="fr-FR"/>
        </w:rPr>
        <w:t xml:space="preserve"> Mesures de lutte contre les incendies</w:t>
      </w:r>
    </w:p>
    <w:p w14:paraId="0CB72326" w14:textId="77777777" w:rsidR="00A8718F" w:rsidRDefault="00D754E2">
      <w:pPr>
        <w:pStyle w:val="Heading2"/>
        <w:numPr>
          <w:ilvl w:val="1"/>
          <w:numId w:val="10"/>
        </w:numPr>
        <w:tabs>
          <w:tab w:val="left" w:pos="927"/>
          <w:tab w:val="left" w:pos="928"/>
        </w:tabs>
        <w:spacing w:line="268" w:lineRule="exact"/>
      </w:pPr>
      <w:r>
        <w:rPr>
          <w:b w:val="0"/>
          <w:lang w:val="fr-FR"/>
        </w:rPr>
        <w:t>Médias d'extinction</w:t>
      </w:r>
      <w:bookmarkStart w:id="22" w:name="5.1._Extinguishing_media"/>
      <w:bookmarkEnd w:id="22"/>
    </w:p>
    <w:tbl>
      <w:tblPr>
        <w:tblStyle w:val="TableNormal0"/>
        <w:tblW w:w="0" w:type="auto"/>
        <w:tblInd w:w="315" w:type="dxa"/>
        <w:tblLayout w:type="fixed"/>
        <w:tblLook w:val="01E0" w:firstRow="1" w:lastRow="1" w:firstColumn="1" w:lastColumn="1" w:noHBand="0" w:noVBand="0"/>
      </w:tblPr>
      <w:tblGrid>
        <w:gridCol w:w="3534"/>
        <w:gridCol w:w="141"/>
        <w:gridCol w:w="6594"/>
      </w:tblGrid>
      <w:tr w:rsidR="00A8718F" w:rsidRPr="009E74B1" w14:paraId="2FF93C29" w14:textId="77777777">
        <w:trPr>
          <w:trHeight w:val="240"/>
        </w:trPr>
        <w:tc>
          <w:tcPr>
            <w:tcW w:w="3534" w:type="dxa"/>
            <w:vAlign w:val="center"/>
          </w:tcPr>
          <w:p w14:paraId="68CC1190" w14:textId="77777777" w:rsidR="00A8718F" w:rsidRDefault="00D754E2">
            <w:pPr>
              <w:pStyle w:val="TableParagraph"/>
              <w:spacing w:before="0" w:line="221" w:lineRule="exact"/>
              <w:ind w:left="0"/>
              <w:rPr>
                <w:sz w:val="20"/>
              </w:rPr>
            </w:pPr>
            <w:r>
              <w:rPr>
                <w:sz w:val="20"/>
                <w:szCs w:val="20"/>
                <w:lang w:val="fr-FR"/>
              </w:rPr>
              <w:t>Milieu d'extinction approprié</w:t>
            </w:r>
          </w:p>
        </w:tc>
        <w:tc>
          <w:tcPr>
            <w:tcW w:w="141" w:type="dxa"/>
            <w:vAlign w:val="center"/>
          </w:tcPr>
          <w:p w14:paraId="77CABA52" w14:textId="77777777" w:rsidR="00A8718F" w:rsidRDefault="00D754E2">
            <w:pPr>
              <w:pStyle w:val="TableParagraph"/>
              <w:spacing w:before="0" w:line="221" w:lineRule="exact"/>
              <w:ind w:left="0" w:right="1"/>
              <w:jc w:val="center"/>
              <w:rPr>
                <w:sz w:val="20"/>
              </w:rPr>
            </w:pPr>
            <w:r>
              <w:rPr>
                <w:sz w:val="20"/>
              </w:rPr>
              <w:t>:</w:t>
            </w:r>
          </w:p>
        </w:tc>
        <w:tc>
          <w:tcPr>
            <w:tcW w:w="6594" w:type="dxa"/>
            <w:vAlign w:val="center"/>
          </w:tcPr>
          <w:p w14:paraId="375AC30B" w14:textId="77777777" w:rsidR="00A8718F" w:rsidRPr="00CC0E70" w:rsidRDefault="00D754E2">
            <w:pPr>
              <w:pStyle w:val="TableParagraph"/>
              <w:spacing w:before="0" w:line="221" w:lineRule="exact"/>
              <w:ind w:left="50"/>
              <w:rPr>
                <w:sz w:val="20"/>
                <w:lang w:val="fr-CA"/>
              </w:rPr>
            </w:pPr>
            <w:r>
              <w:rPr>
                <w:sz w:val="20"/>
                <w:szCs w:val="20"/>
                <w:lang w:val="fr-FR"/>
              </w:rPr>
              <w:t>Eau pulvérisée, brouillard d’eau, dioxyde de carbone (CO2), mousse résistante à l’alcool ou produit chimique sec.</w:t>
            </w:r>
          </w:p>
        </w:tc>
      </w:tr>
      <w:tr w:rsidR="00A8718F" w:rsidRPr="009E74B1" w14:paraId="3AE8CE0C" w14:textId="77777777">
        <w:trPr>
          <w:trHeight w:val="234"/>
        </w:trPr>
        <w:tc>
          <w:tcPr>
            <w:tcW w:w="3534" w:type="dxa"/>
            <w:vAlign w:val="center"/>
          </w:tcPr>
          <w:p w14:paraId="0785CF75" w14:textId="77777777" w:rsidR="00A8718F" w:rsidRDefault="00D754E2">
            <w:pPr>
              <w:pStyle w:val="TableParagraph"/>
              <w:spacing w:before="0" w:line="214" w:lineRule="exact"/>
              <w:ind w:left="0"/>
              <w:rPr>
                <w:sz w:val="20"/>
              </w:rPr>
            </w:pPr>
            <w:r>
              <w:rPr>
                <w:sz w:val="20"/>
                <w:szCs w:val="20"/>
                <w:lang w:val="fr-FR"/>
              </w:rPr>
              <w:t>Milieu d'extinction inapproprié</w:t>
            </w:r>
          </w:p>
        </w:tc>
        <w:tc>
          <w:tcPr>
            <w:tcW w:w="141" w:type="dxa"/>
            <w:vAlign w:val="center"/>
          </w:tcPr>
          <w:p w14:paraId="337477D3" w14:textId="77777777" w:rsidR="00A8718F" w:rsidRDefault="00D754E2">
            <w:pPr>
              <w:pStyle w:val="TableParagraph"/>
              <w:spacing w:before="0" w:line="214" w:lineRule="exact"/>
              <w:ind w:left="0" w:right="1"/>
              <w:jc w:val="center"/>
              <w:rPr>
                <w:sz w:val="20"/>
              </w:rPr>
            </w:pPr>
            <w:r>
              <w:rPr>
                <w:sz w:val="20"/>
              </w:rPr>
              <w:t>:</w:t>
            </w:r>
          </w:p>
        </w:tc>
        <w:tc>
          <w:tcPr>
            <w:tcW w:w="6594" w:type="dxa"/>
            <w:vAlign w:val="center"/>
          </w:tcPr>
          <w:p w14:paraId="16259599" w14:textId="77777777" w:rsidR="00A8718F" w:rsidRPr="00CC0E70" w:rsidRDefault="00D754E2">
            <w:pPr>
              <w:pStyle w:val="TableParagraph"/>
              <w:spacing w:before="0" w:line="214" w:lineRule="exact"/>
              <w:ind w:left="50" w:right="-15"/>
              <w:rPr>
                <w:sz w:val="20"/>
                <w:lang w:val="fr-CA"/>
              </w:rPr>
            </w:pPr>
            <w:r>
              <w:rPr>
                <w:sz w:val="20"/>
                <w:szCs w:val="20"/>
                <w:lang w:val="fr-FR"/>
              </w:rPr>
              <w:t>N'utilisez pas un flux d'eau lourde. L'utilisation d'un flux d'eau abondant peut propager le feu.</w:t>
            </w:r>
          </w:p>
        </w:tc>
      </w:tr>
    </w:tbl>
    <w:p w14:paraId="1035766F" w14:textId="77777777" w:rsidR="00A8718F" w:rsidRPr="00CC0E70" w:rsidRDefault="00D754E2">
      <w:pPr>
        <w:pStyle w:val="ListParagraph"/>
        <w:numPr>
          <w:ilvl w:val="1"/>
          <w:numId w:val="10"/>
        </w:numPr>
        <w:tabs>
          <w:tab w:val="left" w:pos="927"/>
          <w:tab w:val="left" w:pos="928"/>
        </w:tabs>
        <w:spacing w:after="5"/>
        <w:rPr>
          <w:b/>
          <w:lang w:val="fr-CA"/>
        </w:rPr>
      </w:pPr>
      <w:r>
        <w:rPr>
          <w:lang w:val="fr-FR"/>
        </w:rPr>
        <w:t>Dangers spéciaux découlant de la substance ou du mélange</w:t>
      </w:r>
      <w:bookmarkStart w:id="23" w:name="5.2._Special_hazards_arising_from_the_su"/>
      <w:bookmarkEnd w:id="23"/>
    </w:p>
    <w:tbl>
      <w:tblPr>
        <w:tblStyle w:val="TableNormal0"/>
        <w:tblW w:w="0" w:type="auto"/>
        <w:tblInd w:w="312" w:type="dxa"/>
        <w:tblLayout w:type="fixed"/>
        <w:tblLook w:val="01E0" w:firstRow="1" w:lastRow="1" w:firstColumn="1" w:lastColumn="1" w:noHBand="0" w:noVBand="0"/>
      </w:tblPr>
      <w:tblGrid>
        <w:gridCol w:w="3544"/>
        <w:gridCol w:w="148"/>
        <w:gridCol w:w="6578"/>
      </w:tblGrid>
      <w:tr w:rsidR="00A8718F" w:rsidRPr="009E74B1" w14:paraId="4A7671EC" w14:textId="77777777">
        <w:trPr>
          <w:trHeight w:val="211"/>
        </w:trPr>
        <w:tc>
          <w:tcPr>
            <w:tcW w:w="3544" w:type="dxa"/>
          </w:tcPr>
          <w:p w14:paraId="6E0D2C28" w14:textId="77777777" w:rsidR="00A8718F" w:rsidRDefault="00D754E2">
            <w:pPr>
              <w:pStyle w:val="TableParagraph"/>
              <w:spacing w:before="0" w:line="191" w:lineRule="exact"/>
              <w:ind w:left="0"/>
              <w:rPr>
                <w:sz w:val="20"/>
              </w:rPr>
            </w:pPr>
            <w:r>
              <w:rPr>
                <w:sz w:val="20"/>
                <w:szCs w:val="20"/>
                <w:lang w:val="fr-FR"/>
              </w:rPr>
              <w:t>Risque d'incendie</w:t>
            </w:r>
          </w:p>
        </w:tc>
        <w:tc>
          <w:tcPr>
            <w:tcW w:w="148" w:type="dxa"/>
          </w:tcPr>
          <w:p w14:paraId="0A63DE57" w14:textId="77777777" w:rsidR="00A8718F" w:rsidRDefault="00D754E2">
            <w:pPr>
              <w:pStyle w:val="TableParagraph"/>
              <w:spacing w:before="0" w:line="191" w:lineRule="exact"/>
              <w:ind w:left="0"/>
              <w:jc w:val="center"/>
              <w:rPr>
                <w:sz w:val="20"/>
              </w:rPr>
            </w:pPr>
            <w:r>
              <w:rPr>
                <w:sz w:val="20"/>
              </w:rPr>
              <w:t>:</w:t>
            </w:r>
          </w:p>
        </w:tc>
        <w:tc>
          <w:tcPr>
            <w:tcW w:w="6578" w:type="dxa"/>
          </w:tcPr>
          <w:p w14:paraId="345560FC" w14:textId="77777777" w:rsidR="00A8718F" w:rsidRPr="00CC0E70" w:rsidRDefault="00D754E2">
            <w:pPr>
              <w:pStyle w:val="TableParagraph"/>
              <w:spacing w:before="0" w:line="191" w:lineRule="exact"/>
              <w:ind w:left="36"/>
              <w:rPr>
                <w:sz w:val="20"/>
                <w:lang w:val="fr-CA"/>
              </w:rPr>
            </w:pPr>
            <w:r>
              <w:rPr>
                <w:sz w:val="20"/>
                <w:szCs w:val="20"/>
                <w:lang w:val="fr-FR"/>
              </w:rPr>
              <w:t>Non considéré comme inflammable, mais peut brûler à haute température.</w:t>
            </w:r>
          </w:p>
        </w:tc>
      </w:tr>
      <w:tr w:rsidR="00A8718F" w:rsidRPr="009E74B1" w14:paraId="4742CA11" w14:textId="77777777">
        <w:trPr>
          <w:trHeight w:val="241"/>
        </w:trPr>
        <w:tc>
          <w:tcPr>
            <w:tcW w:w="3544" w:type="dxa"/>
          </w:tcPr>
          <w:p w14:paraId="3CFD446D" w14:textId="77777777" w:rsidR="00A8718F" w:rsidRDefault="00D754E2">
            <w:pPr>
              <w:pStyle w:val="TableParagraph"/>
              <w:spacing w:before="0" w:line="222" w:lineRule="exact"/>
              <w:ind w:left="0"/>
              <w:rPr>
                <w:sz w:val="20"/>
              </w:rPr>
            </w:pPr>
            <w:r>
              <w:rPr>
                <w:sz w:val="20"/>
                <w:szCs w:val="20"/>
                <w:lang w:val="fr-FR"/>
              </w:rPr>
              <w:t>Risque d'explosion</w:t>
            </w:r>
          </w:p>
        </w:tc>
        <w:tc>
          <w:tcPr>
            <w:tcW w:w="148" w:type="dxa"/>
          </w:tcPr>
          <w:p w14:paraId="5B36CD55" w14:textId="77777777" w:rsidR="00A8718F" w:rsidRDefault="00D754E2">
            <w:pPr>
              <w:pStyle w:val="TableParagraph"/>
              <w:spacing w:before="0" w:line="222" w:lineRule="exact"/>
              <w:ind w:left="0"/>
              <w:jc w:val="center"/>
              <w:rPr>
                <w:sz w:val="20"/>
              </w:rPr>
            </w:pPr>
            <w:r>
              <w:rPr>
                <w:sz w:val="20"/>
              </w:rPr>
              <w:t>:</w:t>
            </w:r>
          </w:p>
        </w:tc>
        <w:tc>
          <w:tcPr>
            <w:tcW w:w="6578" w:type="dxa"/>
          </w:tcPr>
          <w:p w14:paraId="60701782" w14:textId="77777777" w:rsidR="00A8718F" w:rsidRPr="00CC0E70" w:rsidRDefault="00D754E2">
            <w:pPr>
              <w:pStyle w:val="TableParagraph"/>
              <w:spacing w:before="0" w:line="222" w:lineRule="exact"/>
              <w:ind w:left="36"/>
              <w:rPr>
                <w:sz w:val="20"/>
                <w:lang w:val="fr-CA"/>
              </w:rPr>
            </w:pPr>
            <w:r>
              <w:rPr>
                <w:sz w:val="20"/>
                <w:szCs w:val="20"/>
                <w:lang w:val="fr-FR"/>
              </w:rPr>
              <w:t>Le produit n'est pas explosif.</w:t>
            </w:r>
          </w:p>
        </w:tc>
      </w:tr>
      <w:tr w:rsidR="00A8718F" w:rsidRPr="009E74B1" w14:paraId="4140D09E" w14:textId="77777777">
        <w:trPr>
          <w:trHeight w:val="214"/>
        </w:trPr>
        <w:tc>
          <w:tcPr>
            <w:tcW w:w="3544" w:type="dxa"/>
          </w:tcPr>
          <w:p w14:paraId="684EC0F8" w14:textId="77777777" w:rsidR="00A8718F" w:rsidRDefault="00D754E2">
            <w:pPr>
              <w:pStyle w:val="TableParagraph"/>
              <w:spacing w:before="0" w:line="195" w:lineRule="exact"/>
              <w:ind w:left="0"/>
              <w:rPr>
                <w:sz w:val="20"/>
              </w:rPr>
            </w:pPr>
            <w:r>
              <w:rPr>
                <w:sz w:val="20"/>
                <w:szCs w:val="20"/>
                <w:lang w:val="fr-FR"/>
              </w:rPr>
              <w:t>Réactivité</w:t>
            </w:r>
          </w:p>
        </w:tc>
        <w:tc>
          <w:tcPr>
            <w:tcW w:w="148" w:type="dxa"/>
          </w:tcPr>
          <w:p w14:paraId="304DDF48" w14:textId="77777777" w:rsidR="00A8718F" w:rsidRDefault="00D754E2">
            <w:pPr>
              <w:pStyle w:val="TableParagraph"/>
              <w:spacing w:before="0" w:line="195" w:lineRule="exact"/>
              <w:ind w:left="0"/>
              <w:jc w:val="center"/>
              <w:rPr>
                <w:sz w:val="20"/>
              </w:rPr>
            </w:pPr>
            <w:r>
              <w:rPr>
                <w:sz w:val="20"/>
              </w:rPr>
              <w:t>:</w:t>
            </w:r>
          </w:p>
        </w:tc>
        <w:tc>
          <w:tcPr>
            <w:tcW w:w="6578" w:type="dxa"/>
          </w:tcPr>
          <w:p w14:paraId="367BAA4B" w14:textId="77777777" w:rsidR="00A8718F" w:rsidRPr="00CC0E70" w:rsidRDefault="00D754E2">
            <w:pPr>
              <w:pStyle w:val="TableParagraph"/>
              <w:spacing w:before="0" w:line="195" w:lineRule="exact"/>
              <w:ind w:left="36"/>
              <w:rPr>
                <w:sz w:val="20"/>
                <w:lang w:val="fr-CA"/>
              </w:rPr>
            </w:pPr>
            <w:r>
              <w:rPr>
                <w:sz w:val="20"/>
                <w:szCs w:val="20"/>
                <w:lang w:val="fr-FR"/>
              </w:rPr>
              <w:t>Des réactions dangereuses ne se produiront pas dans des conditions normales.</w:t>
            </w:r>
          </w:p>
        </w:tc>
      </w:tr>
      <w:tr w:rsidR="00A8718F" w14:paraId="4E5E52F6" w14:textId="77777777">
        <w:trPr>
          <w:trHeight w:val="467"/>
        </w:trPr>
        <w:tc>
          <w:tcPr>
            <w:tcW w:w="3544" w:type="dxa"/>
          </w:tcPr>
          <w:p w14:paraId="6E902146" w14:textId="77777777" w:rsidR="00A8718F" w:rsidRPr="00CC0E70" w:rsidRDefault="00D754E2">
            <w:pPr>
              <w:pStyle w:val="TableParagraph"/>
              <w:spacing w:before="0" w:line="226" w:lineRule="exact"/>
              <w:ind w:left="0" w:right="113"/>
              <w:rPr>
                <w:sz w:val="20"/>
                <w:lang w:val="fr-CA"/>
              </w:rPr>
            </w:pPr>
            <w:r>
              <w:rPr>
                <w:sz w:val="20"/>
                <w:szCs w:val="20"/>
                <w:lang w:val="fr-FR"/>
              </w:rPr>
              <w:t>Produits de décomposition dangereux en cas d'incendie</w:t>
            </w:r>
            <w:bookmarkStart w:id="24" w:name="5.3._Advice_for_firefighters"/>
            <w:bookmarkEnd w:id="24"/>
          </w:p>
        </w:tc>
        <w:tc>
          <w:tcPr>
            <w:tcW w:w="148" w:type="dxa"/>
          </w:tcPr>
          <w:p w14:paraId="2A597F81" w14:textId="77777777" w:rsidR="00A8718F" w:rsidRDefault="00D754E2">
            <w:pPr>
              <w:pStyle w:val="TableParagraph"/>
              <w:spacing w:before="0" w:line="226" w:lineRule="exact"/>
              <w:ind w:left="0"/>
              <w:jc w:val="center"/>
              <w:rPr>
                <w:sz w:val="20"/>
              </w:rPr>
            </w:pPr>
            <w:r>
              <w:rPr>
                <w:sz w:val="20"/>
              </w:rPr>
              <w:t>:</w:t>
            </w:r>
          </w:p>
        </w:tc>
        <w:tc>
          <w:tcPr>
            <w:tcW w:w="6578" w:type="dxa"/>
          </w:tcPr>
          <w:p w14:paraId="467D421E" w14:textId="77777777" w:rsidR="00A8718F" w:rsidRDefault="00D754E2">
            <w:pPr>
              <w:pStyle w:val="TableParagraph"/>
              <w:spacing w:before="0" w:line="226" w:lineRule="exact"/>
              <w:ind w:left="36"/>
              <w:rPr>
                <w:sz w:val="20"/>
              </w:rPr>
            </w:pPr>
            <w:r>
              <w:rPr>
                <w:sz w:val="20"/>
                <w:szCs w:val="20"/>
                <w:lang w:val="fr-FR"/>
              </w:rPr>
              <w:t>Oxydes de carbone (CO, CO2). Fumée.</w:t>
            </w:r>
          </w:p>
        </w:tc>
      </w:tr>
    </w:tbl>
    <w:p w14:paraId="13A18DF2" w14:textId="77777777" w:rsidR="00A8718F" w:rsidRDefault="00D754E2">
      <w:pPr>
        <w:pStyle w:val="ListParagraph"/>
        <w:numPr>
          <w:ilvl w:val="1"/>
          <w:numId w:val="10"/>
        </w:numPr>
        <w:tabs>
          <w:tab w:val="left" w:pos="927"/>
          <w:tab w:val="left" w:pos="928"/>
        </w:tabs>
        <w:spacing w:after="22"/>
        <w:rPr>
          <w:b/>
        </w:rPr>
      </w:pPr>
      <w:r>
        <w:rPr>
          <w:lang w:val="fr-FR"/>
        </w:rPr>
        <w:t>Conseils pour les pompiers</w:t>
      </w:r>
    </w:p>
    <w:tbl>
      <w:tblPr>
        <w:tblStyle w:val="TableNormal0"/>
        <w:tblW w:w="0" w:type="auto"/>
        <w:tblInd w:w="327" w:type="dxa"/>
        <w:tblLayout w:type="fixed"/>
        <w:tblLook w:val="01E0" w:firstRow="1" w:lastRow="1" w:firstColumn="1" w:lastColumn="1" w:noHBand="0" w:noVBand="0"/>
      </w:tblPr>
      <w:tblGrid>
        <w:gridCol w:w="3509"/>
        <w:gridCol w:w="161"/>
        <w:gridCol w:w="6739"/>
      </w:tblGrid>
      <w:tr w:rsidR="00A8718F" w:rsidRPr="009E74B1" w14:paraId="421A22B2" w14:textId="77777777">
        <w:trPr>
          <w:trHeight w:val="206"/>
        </w:trPr>
        <w:tc>
          <w:tcPr>
            <w:tcW w:w="3509" w:type="dxa"/>
          </w:tcPr>
          <w:p w14:paraId="37CF49F1" w14:textId="77777777" w:rsidR="00A8718F" w:rsidRDefault="00D754E2">
            <w:pPr>
              <w:pStyle w:val="TableParagraph"/>
              <w:spacing w:before="0" w:line="187" w:lineRule="exact"/>
              <w:ind w:left="0"/>
              <w:rPr>
                <w:sz w:val="20"/>
              </w:rPr>
            </w:pPr>
            <w:r>
              <w:rPr>
                <w:sz w:val="20"/>
                <w:szCs w:val="20"/>
                <w:lang w:val="fr-FR"/>
              </w:rPr>
              <w:t>Mesures de précaution incendie</w:t>
            </w:r>
          </w:p>
        </w:tc>
        <w:tc>
          <w:tcPr>
            <w:tcW w:w="161" w:type="dxa"/>
          </w:tcPr>
          <w:p w14:paraId="265471E7" w14:textId="77777777" w:rsidR="00A8718F" w:rsidRDefault="00D754E2">
            <w:pPr>
              <w:pStyle w:val="TableParagraph"/>
              <w:spacing w:before="0" w:line="187" w:lineRule="exact"/>
              <w:ind w:left="0"/>
              <w:jc w:val="center"/>
              <w:rPr>
                <w:sz w:val="20"/>
              </w:rPr>
            </w:pPr>
            <w:r>
              <w:rPr>
                <w:sz w:val="20"/>
              </w:rPr>
              <w:t>:</w:t>
            </w:r>
          </w:p>
        </w:tc>
        <w:tc>
          <w:tcPr>
            <w:tcW w:w="6739" w:type="dxa"/>
          </w:tcPr>
          <w:p w14:paraId="10A26C1C" w14:textId="77777777" w:rsidR="00A8718F" w:rsidRPr="00CC0E70" w:rsidRDefault="00D754E2">
            <w:pPr>
              <w:pStyle w:val="TableParagraph"/>
              <w:spacing w:before="0" w:line="187" w:lineRule="exact"/>
              <w:ind w:left="43"/>
              <w:rPr>
                <w:sz w:val="20"/>
                <w:lang w:val="fr-CA"/>
              </w:rPr>
            </w:pPr>
            <w:r>
              <w:rPr>
                <w:sz w:val="20"/>
                <w:szCs w:val="20"/>
                <w:lang w:val="fr-FR"/>
              </w:rPr>
              <w:t>Soyez prudent lorsque vous combattez un incendie chimique.</w:t>
            </w:r>
          </w:p>
        </w:tc>
      </w:tr>
      <w:tr w:rsidR="00A8718F" w:rsidRPr="009E74B1" w14:paraId="0FC23843" w14:textId="77777777">
        <w:trPr>
          <w:trHeight w:val="228"/>
        </w:trPr>
        <w:tc>
          <w:tcPr>
            <w:tcW w:w="3509" w:type="dxa"/>
          </w:tcPr>
          <w:p w14:paraId="7FB1ED2A" w14:textId="77777777" w:rsidR="00A8718F" w:rsidRPr="00CC0E70" w:rsidRDefault="00D754E2">
            <w:pPr>
              <w:pStyle w:val="TableParagraph"/>
              <w:spacing w:before="0" w:line="208" w:lineRule="exact"/>
              <w:ind w:left="0"/>
              <w:rPr>
                <w:sz w:val="20"/>
                <w:lang w:val="fr-CA"/>
              </w:rPr>
            </w:pPr>
            <w:r>
              <w:rPr>
                <w:sz w:val="20"/>
                <w:szCs w:val="20"/>
                <w:lang w:val="fr-FR"/>
              </w:rPr>
              <w:t>Instructions de lutte contre l'incendie</w:t>
            </w:r>
          </w:p>
        </w:tc>
        <w:tc>
          <w:tcPr>
            <w:tcW w:w="161" w:type="dxa"/>
          </w:tcPr>
          <w:p w14:paraId="67E450AD" w14:textId="77777777" w:rsidR="00A8718F" w:rsidRDefault="00D754E2">
            <w:pPr>
              <w:pStyle w:val="TableParagraph"/>
              <w:spacing w:before="0" w:line="208" w:lineRule="exact"/>
              <w:ind w:left="0"/>
              <w:jc w:val="center"/>
              <w:rPr>
                <w:sz w:val="20"/>
              </w:rPr>
            </w:pPr>
            <w:r>
              <w:rPr>
                <w:sz w:val="20"/>
              </w:rPr>
              <w:t>:</w:t>
            </w:r>
          </w:p>
        </w:tc>
        <w:tc>
          <w:tcPr>
            <w:tcW w:w="6739" w:type="dxa"/>
          </w:tcPr>
          <w:p w14:paraId="3CF7F6C2" w14:textId="77777777" w:rsidR="00A8718F" w:rsidRPr="00CC0E70" w:rsidRDefault="00D754E2">
            <w:pPr>
              <w:pStyle w:val="TableParagraph"/>
              <w:spacing w:before="0" w:line="208" w:lineRule="exact"/>
              <w:ind w:left="43"/>
              <w:rPr>
                <w:sz w:val="20"/>
                <w:lang w:val="fr-CA"/>
              </w:rPr>
            </w:pPr>
            <w:r>
              <w:rPr>
                <w:sz w:val="20"/>
                <w:szCs w:val="20"/>
                <w:lang w:val="fr-FR"/>
              </w:rPr>
              <w:t>Utiliser de l'eau pulvérisée ou du brouillard pour refroidir les récipients exposés.</w:t>
            </w:r>
          </w:p>
        </w:tc>
      </w:tr>
      <w:tr w:rsidR="00A8718F" w:rsidRPr="009E74B1" w14:paraId="770ED1E5" w14:textId="77777777">
        <w:trPr>
          <w:trHeight w:val="439"/>
        </w:trPr>
        <w:tc>
          <w:tcPr>
            <w:tcW w:w="3509" w:type="dxa"/>
          </w:tcPr>
          <w:p w14:paraId="28F51644" w14:textId="77777777" w:rsidR="00A8718F" w:rsidRPr="00CC0E70" w:rsidRDefault="00D754E2">
            <w:pPr>
              <w:pStyle w:val="TableParagraph"/>
              <w:spacing w:before="0" w:line="217" w:lineRule="exact"/>
              <w:ind w:left="0"/>
              <w:rPr>
                <w:sz w:val="20"/>
                <w:lang w:val="fr-CA"/>
              </w:rPr>
            </w:pPr>
            <w:r>
              <w:rPr>
                <w:sz w:val="20"/>
                <w:szCs w:val="20"/>
                <w:lang w:val="fr-FR"/>
              </w:rPr>
              <w:lastRenderedPageBreak/>
              <w:t>Protection pendant la lutte contre les incendies</w:t>
            </w:r>
          </w:p>
        </w:tc>
        <w:tc>
          <w:tcPr>
            <w:tcW w:w="161" w:type="dxa"/>
          </w:tcPr>
          <w:p w14:paraId="5D6403D2" w14:textId="77777777" w:rsidR="00A8718F" w:rsidRDefault="00D754E2">
            <w:pPr>
              <w:pStyle w:val="TableParagraph"/>
              <w:spacing w:before="0" w:line="217" w:lineRule="exact"/>
              <w:ind w:left="0"/>
              <w:jc w:val="center"/>
              <w:rPr>
                <w:sz w:val="20"/>
              </w:rPr>
            </w:pPr>
            <w:r>
              <w:rPr>
                <w:sz w:val="20"/>
              </w:rPr>
              <w:t>:</w:t>
            </w:r>
          </w:p>
        </w:tc>
        <w:tc>
          <w:tcPr>
            <w:tcW w:w="6739" w:type="dxa"/>
          </w:tcPr>
          <w:p w14:paraId="60F37650" w14:textId="77777777" w:rsidR="00A8718F" w:rsidRPr="00CC0E70" w:rsidRDefault="00D754E2">
            <w:pPr>
              <w:pStyle w:val="TableParagraph"/>
              <w:spacing w:before="0" w:line="217" w:lineRule="exact"/>
              <w:ind w:left="43"/>
              <w:rPr>
                <w:sz w:val="20"/>
                <w:lang w:val="fr-CA"/>
              </w:rPr>
            </w:pPr>
            <w:r>
              <w:rPr>
                <w:sz w:val="20"/>
                <w:szCs w:val="20"/>
                <w:lang w:val="fr-FR"/>
              </w:rPr>
              <w:t>Ne pas pénétrer dans la zone d’incendie sans l’équipement de protection approprié, y compris la protection respiratoire.</w:t>
            </w:r>
          </w:p>
        </w:tc>
      </w:tr>
    </w:tbl>
    <w:p w14:paraId="0E97418B" w14:textId="77777777" w:rsidR="00A8718F" w:rsidRDefault="00D754E2">
      <w:pPr>
        <w:shd w:val="clear" w:color="auto" w:fill="000000" w:themeFill="text1"/>
        <w:spacing w:line="341" w:lineRule="exact"/>
        <w:ind w:left="102" w:right="312"/>
        <w:rPr>
          <w:b/>
          <w:color w:val="FFFFFF"/>
          <w:sz w:val="28"/>
        </w:rPr>
      </w:pPr>
      <w:r>
        <w:rPr>
          <w:color w:val="FFFFFF"/>
          <w:sz w:val="28"/>
          <w:szCs w:val="28"/>
          <w:lang w:val="fr-FR"/>
        </w:rPr>
        <w:t xml:space="preserve"> SECTION 6 :</w:t>
      </w:r>
      <w:bookmarkStart w:id="25" w:name="SECTION_6:_Accidental_release_measures"/>
      <w:bookmarkEnd w:id="25"/>
      <w:r>
        <w:rPr>
          <w:color w:val="FFFFFF"/>
          <w:sz w:val="28"/>
          <w:szCs w:val="28"/>
          <w:lang w:val="fr-FR"/>
        </w:rPr>
        <w:t xml:space="preserve"> Mesures de libération accidentelle</w:t>
      </w:r>
    </w:p>
    <w:p w14:paraId="5BBA3501" w14:textId="77777777" w:rsidR="00A8718F" w:rsidRPr="00CC0E70" w:rsidRDefault="00D754E2">
      <w:pPr>
        <w:pStyle w:val="ListParagraph"/>
        <w:numPr>
          <w:ilvl w:val="1"/>
          <w:numId w:val="9"/>
        </w:numPr>
        <w:tabs>
          <w:tab w:val="left" w:pos="927"/>
          <w:tab w:val="left" w:pos="928"/>
        </w:tabs>
        <w:spacing w:after="15"/>
        <w:rPr>
          <w:b/>
          <w:lang w:val="fr-CA"/>
        </w:rPr>
      </w:pPr>
      <w:r>
        <w:rPr>
          <w:lang w:val="fr-FR"/>
        </w:rPr>
        <w:t>Précautions personnelles, équipement de protection et procédures d’urgence</w:t>
      </w:r>
      <w:bookmarkStart w:id="26" w:name="6.1._Personal_precautions,_protective_eq"/>
      <w:bookmarkEnd w:id="26"/>
    </w:p>
    <w:tbl>
      <w:tblPr>
        <w:tblStyle w:val="TableNormal0"/>
        <w:tblW w:w="0" w:type="auto"/>
        <w:tblInd w:w="327" w:type="dxa"/>
        <w:tblLayout w:type="fixed"/>
        <w:tblLook w:val="01E0" w:firstRow="1" w:lastRow="1" w:firstColumn="1" w:lastColumn="1" w:noHBand="0" w:noVBand="0"/>
      </w:tblPr>
      <w:tblGrid>
        <w:gridCol w:w="3516"/>
        <w:gridCol w:w="161"/>
        <w:gridCol w:w="6812"/>
      </w:tblGrid>
      <w:tr w:rsidR="00A8718F" w14:paraId="6640B5F2" w14:textId="77777777">
        <w:trPr>
          <w:trHeight w:val="454"/>
        </w:trPr>
        <w:tc>
          <w:tcPr>
            <w:tcW w:w="3516" w:type="dxa"/>
          </w:tcPr>
          <w:p w14:paraId="11905A75" w14:textId="77777777" w:rsidR="00A8718F" w:rsidRDefault="00D754E2">
            <w:pPr>
              <w:pStyle w:val="TableParagraph"/>
              <w:spacing w:before="0" w:line="212" w:lineRule="exact"/>
              <w:ind w:left="0"/>
              <w:rPr>
                <w:sz w:val="20"/>
              </w:rPr>
            </w:pPr>
            <w:r>
              <w:rPr>
                <w:sz w:val="20"/>
                <w:szCs w:val="20"/>
                <w:lang w:val="fr-FR"/>
              </w:rPr>
              <w:t>Mesures générales</w:t>
            </w:r>
          </w:p>
        </w:tc>
        <w:tc>
          <w:tcPr>
            <w:tcW w:w="161" w:type="dxa"/>
          </w:tcPr>
          <w:p w14:paraId="69EAEDFA" w14:textId="77777777" w:rsidR="00A8718F" w:rsidRDefault="00D754E2">
            <w:pPr>
              <w:pStyle w:val="TableParagraph"/>
              <w:spacing w:before="0" w:line="212" w:lineRule="exact"/>
              <w:ind w:left="0"/>
              <w:jc w:val="center"/>
              <w:rPr>
                <w:sz w:val="20"/>
              </w:rPr>
            </w:pPr>
            <w:r>
              <w:rPr>
                <w:sz w:val="20"/>
              </w:rPr>
              <w:t>:</w:t>
            </w:r>
          </w:p>
        </w:tc>
        <w:tc>
          <w:tcPr>
            <w:tcW w:w="6812" w:type="dxa"/>
          </w:tcPr>
          <w:p w14:paraId="74B887DA" w14:textId="77777777" w:rsidR="00A8718F" w:rsidRDefault="00D754E2">
            <w:pPr>
              <w:pStyle w:val="TableParagraph"/>
              <w:spacing w:before="0" w:line="212" w:lineRule="exact"/>
              <w:ind w:left="36"/>
              <w:rPr>
                <w:sz w:val="20"/>
              </w:rPr>
            </w:pPr>
            <w:r>
              <w:rPr>
                <w:sz w:val="20"/>
                <w:szCs w:val="20"/>
                <w:lang w:val="fr-FR"/>
              </w:rPr>
              <w:t>Éviter tout contact prolongé avec les yeux, la peau et les vêtements. Éviter de respirer (vapeur, brouillard, pulvérisation).</w:t>
            </w:r>
            <w:bookmarkStart w:id="27" w:name="6.1.1._For_non-emergency_personnel"/>
            <w:bookmarkEnd w:id="27"/>
          </w:p>
        </w:tc>
      </w:tr>
    </w:tbl>
    <w:p w14:paraId="5B90F993" w14:textId="77777777" w:rsidR="00A8718F" w:rsidRDefault="00D754E2">
      <w:pPr>
        <w:pStyle w:val="Heading3"/>
        <w:numPr>
          <w:ilvl w:val="2"/>
          <w:numId w:val="9"/>
        </w:numPr>
        <w:tabs>
          <w:tab w:val="left" w:pos="927"/>
          <w:tab w:val="left" w:pos="928"/>
        </w:tabs>
        <w:spacing w:after="12"/>
      </w:pPr>
      <w:r>
        <w:rPr>
          <w:b w:val="0"/>
          <w:lang w:val="fr-FR"/>
        </w:rPr>
        <w:t>Pour le personnel non urgent</w:t>
      </w:r>
    </w:p>
    <w:tbl>
      <w:tblPr>
        <w:tblStyle w:val="TableNormal0"/>
        <w:tblW w:w="0" w:type="auto"/>
        <w:tblInd w:w="297" w:type="dxa"/>
        <w:tblLayout w:type="fixed"/>
        <w:tblLook w:val="01E0" w:firstRow="1" w:lastRow="1" w:firstColumn="1" w:lastColumn="1" w:noHBand="0" w:noVBand="0"/>
      </w:tblPr>
      <w:tblGrid>
        <w:gridCol w:w="3546"/>
        <w:gridCol w:w="148"/>
        <w:gridCol w:w="6796"/>
      </w:tblGrid>
      <w:tr w:rsidR="00A8718F" w:rsidRPr="009E74B1" w14:paraId="40C6FF5D" w14:textId="77777777">
        <w:trPr>
          <w:trHeight w:val="196"/>
        </w:trPr>
        <w:tc>
          <w:tcPr>
            <w:tcW w:w="3546" w:type="dxa"/>
            <w:vAlign w:val="center"/>
          </w:tcPr>
          <w:p w14:paraId="63C3757C" w14:textId="77777777" w:rsidR="00A8718F" w:rsidRDefault="00D754E2">
            <w:pPr>
              <w:pStyle w:val="TableParagraph"/>
              <w:spacing w:before="0" w:line="240" w:lineRule="auto"/>
              <w:ind w:left="35"/>
              <w:rPr>
                <w:sz w:val="20"/>
              </w:rPr>
            </w:pPr>
            <w:r>
              <w:rPr>
                <w:sz w:val="20"/>
                <w:szCs w:val="20"/>
                <w:lang w:val="fr-FR"/>
              </w:rPr>
              <w:t>Équipement de protection</w:t>
            </w:r>
          </w:p>
        </w:tc>
        <w:tc>
          <w:tcPr>
            <w:tcW w:w="148" w:type="dxa"/>
            <w:vAlign w:val="center"/>
          </w:tcPr>
          <w:p w14:paraId="5C7F0444" w14:textId="77777777" w:rsidR="00A8718F" w:rsidRDefault="00D754E2">
            <w:pPr>
              <w:pStyle w:val="TableParagraph"/>
              <w:spacing w:before="0" w:line="240" w:lineRule="auto"/>
              <w:ind w:left="0"/>
              <w:jc w:val="center"/>
              <w:rPr>
                <w:sz w:val="20"/>
              </w:rPr>
            </w:pPr>
            <w:r>
              <w:rPr>
                <w:sz w:val="20"/>
              </w:rPr>
              <w:t>:</w:t>
            </w:r>
          </w:p>
        </w:tc>
        <w:tc>
          <w:tcPr>
            <w:tcW w:w="6796" w:type="dxa"/>
            <w:vAlign w:val="center"/>
          </w:tcPr>
          <w:p w14:paraId="0FD385F7" w14:textId="77777777" w:rsidR="00A8718F" w:rsidRPr="00CC0E70" w:rsidRDefault="00D754E2">
            <w:pPr>
              <w:pStyle w:val="TableParagraph"/>
              <w:spacing w:before="0" w:line="240" w:lineRule="auto"/>
              <w:ind w:left="49"/>
              <w:rPr>
                <w:sz w:val="20"/>
                <w:lang w:val="fr-CA"/>
              </w:rPr>
            </w:pPr>
            <w:r>
              <w:rPr>
                <w:sz w:val="20"/>
                <w:szCs w:val="20"/>
                <w:lang w:val="fr-FR"/>
              </w:rPr>
              <w:t>Utiliser un équipement de protection individuelle (EPI) approprié.</w:t>
            </w:r>
          </w:p>
        </w:tc>
      </w:tr>
      <w:tr w:rsidR="00A8718F" w14:paraId="221C0F94" w14:textId="77777777">
        <w:trPr>
          <w:trHeight w:val="238"/>
        </w:trPr>
        <w:tc>
          <w:tcPr>
            <w:tcW w:w="3546" w:type="dxa"/>
            <w:vAlign w:val="center"/>
          </w:tcPr>
          <w:p w14:paraId="2D3F7A30" w14:textId="77777777" w:rsidR="00A8718F" w:rsidRDefault="00D754E2">
            <w:pPr>
              <w:pStyle w:val="TableParagraph"/>
              <w:spacing w:before="0" w:line="240" w:lineRule="auto"/>
              <w:ind w:left="35"/>
              <w:rPr>
                <w:sz w:val="20"/>
              </w:rPr>
            </w:pPr>
            <w:r>
              <w:rPr>
                <w:sz w:val="20"/>
                <w:szCs w:val="20"/>
                <w:lang w:val="fr-FR"/>
              </w:rPr>
              <w:t>Procédures d'urgence</w:t>
            </w:r>
          </w:p>
        </w:tc>
        <w:tc>
          <w:tcPr>
            <w:tcW w:w="148" w:type="dxa"/>
            <w:vAlign w:val="center"/>
          </w:tcPr>
          <w:p w14:paraId="773F5063" w14:textId="77777777" w:rsidR="00A8718F" w:rsidRDefault="00D754E2">
            <w:pPr>
              <w:pStyle w:val="TableParagraph"/>
              <w:spacing w:before="0" w:line="240" w:lineRule="auto"/>
              <w:ind w:left="0"/>
              <w:jc w:val="center"/>
              <w:rPr>
                <w:sz w:val="20"/>
              </w:rPr>
            </w:pPr>
            <w:r>
              <w:rPr>
                <w:sz w:val="20"/>
              </w:rPr>
              <w:t>:</w:t>
            </w:r>
          </w:p>
        </w:tc>
        <w:tc>
          <w:tcPr>
            <w:tcW w:w="6796" w:type="dxa"/>
            <w:vAlign w:val="center"/>
          </w:tcPr>
          <w:p w14:paraId="52FBD4B5" w14:textId="77777777" w:rsidR="00A8718F" w:rsidRDefault="00D754E2">
            <w:pPr>
              <w:pStyle w:val="TableParagraph"/>
              <w:spacing w:before="0" w:line="240" w:lineRule="auto"/>
              <w:ind w:left="49"/>
              <w:rPr>
                <w:sz w:val="20"/>
              </w:rPr>
            </w:pPr>
            <w:r>
              <w:rPr>
                <w:sz w:val="20"/>
                <w:szCs w:val="20"/>
                <w:lang w:val="fr-FR"/>
              </w:rPr>
              <w:t>Évacuer le personnel inutile.</w:t>
            </w:r>
          </w:p>
        </w:tc>
      </w:tr>
    </w:tbl>
    <w:p w14:paraId="298E62DB" w14:textId="77777777" w:rsidR="00A8718F" w:rsidRDefault="00D754E2">
      <w:pPr>
        <w:pStyle w:val="ListParagraph"/>
        <w:numPr>
          <w:ilvl w:val="2"/>
          <w:numId w:val="9"/>
        </w:numPr>
        <w:tabs>
          <w:tab w:val="left" w:pos="927"/>
          <w:tab w:val="left" w:pos="928"/>
        </w:tabs>
        <w:spacing w:after="18"/>
        <w:rPr>
          <w:b/>
          <w:sz w:val="20"/>
        </w:rPr>
      </w:pPr>
      <w:r>
        <w:rPr>
          <w:sz w:val="20"/>
          <w:szCs w:val="20"/>
          <w:lang w:val="fr-FR"/>
        </w:rPr>
        <w:t>Pour les intervenants d’urgence</w:t>
      </w:r>
      <w:bookmarkStart w:id="28" w:name="6.1.2._For_emergency_responders"/>
      <w:bookmarkEnd w:id="28"/>
    </w:p>
    <w:tbl>
      <w:tblPr>
        <w:tblStyle w:val="TableNormal0"/>
        <w:tblW w:w="0" w:type="auto"/>
        <w:tblInd w:w="317" w:type="dxa"/>
        <w:tblLayout w:type="fixed"/>
        <w:tblLook w:val="01E0" w:firstRow="1" w:lastRow="1" w:firstColumn="1" w:lastColumn="1" w:noHBand="0" w:noVBand="0"/>
      </w:tblPr>
      <w:tblGrid>
        <w:gridCol w:w="3519"/>
        <w:gridCol w:w="167"/>
        <w:gridCol w:w="6662"/>
      </w:tblGrid>
      <w:tr w:rsidR="00A8718F" w:rsidRPr="009E74B1" w14:paraId="54B01445" w14:textId="77777777">
        <w:trPr>
          <w:trHeight w:val="201"/>
        </w:trPr>
        <w:tc>
          <w:tcPr>
            <w:tcW w:w="3519" w:type="dxa"/>
          </w:tcPr>
          <w:p w14:paraId="567326FA" w14:textId="77777777" w:rsidR="00A8718F" w:rsidRDefault="00D754E2">
            <w:pPr>
              <w:pStyle w:val="TableParagraph"/>
              <w:spacing w:before="0" w:line="240" w:lineRule="auto"/>
              <w:ind w:left="0"/>
              <w:rPr>
                <w:sz w:val="20"/>
              </w:rPr>
            </w:pPr>
            <w:r>
              <w:rPr>
                <w:sz w:val="20"/>
                <w:szCs w:val="20"/>
                <w:lang w:val="fr-FR"/>
              </w:rPr>
              <w:t>Équipement de protection</w:t>
            </w:r>
          </w:p>
        </w:tc>
        <w:tc>
          <w:tcPr>
            <w:tcW w:w="167" w:type="dxa"/>
          </w:tcPr>
          <w:p w14:paraId="1AAB203C" w14:textId="77777777" w:rsidR="00A8718F" w:rsidRDefault="00D754E2">
            <w:pPr>
              <w:pStyle w:val="TableParagraph"/>
              <w:spacing w:before="0" w:line="240" w:lineRule="auto"/>
              <w:ind w:left="0"/>
              <w:jc w:val="center"/>
              <w:rPr>
                <w:sz w:val="20"/>
              </w:rPr>
            </w:pPr>
            <w:r>
              <w:rPr>
                <w:sz w:val="20"/>
              </w:rPr>
              <w:t>:</w:t>
            </w:r>
          </w:p>
        </w:tc>
        <w:tc>
          <w:tcPr>
            <w:tcW w:w="6662" w:type="dxa"/>
          </w:tcPr>
          <w:p w14:paraId="3200685A" w14:textId="77777777" w:rsidR="00A8718F" w:rsidRPr="00CC0E70" w:rsidRDefault="00D754E2">
            <w:pPr>
              <w:pStyle w:val="TableParagraph"/>
              <w:spacing w:before="0" w:line="240" w:lineRule="auto"/>
              <w:ind w:left="37"/>
              <w:rPr>
                <w:sz w:val="20"/>
                <w:lang w:val="fr-CA"/>
              </w:rPr>
            </w:pPr>
            <w:r>
              <w:rPr>
                <w:sz w:val="20"/>
                <w:szCs w:val="20"/>
                <w:lang w:val="fr-FR"/>
              </w:rPr>
              <w:t>Équiper l’équipe de nettoyage d’une protection appropriée.</w:t>
            </w:r>
          </w:p>
        </w:tc>
      </w:tr>
      <w:tr w:rsidR="00A8718F" w14:paraId="01F33100" w14:textId="77777777">
        <w:trPr>
          <w:trHeight w:val="713"/>
        </w:trPr>
        <w:tc>
          <w:tcPr>
            <w:tcW w:w="3519" w:type="dxa"/>
          </w:tcPr>
          <w:p w14:paraId="0206712A" w14:textId="77777777" w:rsidR="00A8718F" w:rsidRDefault="00D754E2">
            <w:pPr>
              <w:pStyle w:val="TableParagraph"/>
              <w:spacing w:before="0" w:line="228" w:lineRule="exact"/>
              <w:ind w:left="0"/>
              <w:rPr>
                <w:sz w:val="20"/>
              </w:rPr>
            </w:pPr>
            <w:r>
              <w:rPr>
                <w:sz w:val="20"/>
                <w:szCs w:val="20"/>
                <w:lang w:val="fr-FR"/>
              </w:rPr>
              <w:t>Procédures d'urgence</w:t>
            </w:r>
          </w:p>
        </w:tc>
        <w:tc>
          <w:tcPr>
            <w:tcW w:w="167" w:type="dxa"/>
          </w:tcPr>
          <w:p w14:paraId="4C30006B" w14:textId="77777777" w:rsidR="00A8718F" w:rsidRDefault="00D754E2">
            <w:pPr>
              <w:pStyle w:val="TableParagraph"/>
              <w:spacing w:before="0" w:line="228" w:lineRule="exact"/>
              <w:ind w:left="0"/>
              <w:jc w:val="center"/>
              <w:rPr>
                <w:sz w:val="20"/>
              </w:rPr>
            </w:pPr>
            <w:r>
              <w:rPr>
                <w:sz w:val="20"/>
              </w:rPr>
              <w:t>:</w:t>
            </w:r>
          </w:p>
        </w:tc>
        <w:tc>
          <w:tcPr>
            <w:tcW w:w="6662" w:type="dxa"/>
          </w:tcPr>
          <w:p w14:paraId="688CF07F" w14:textId="77777777" w:rsidR="00A8718F" w:rsidRDefault="00D754E2">
            <w:pPr>
              <w:pStyle w:val="TableParagraph"/>
              <w:spacing w:before="0" w:line="228" w:lineRule="exact"/>
              <w:ind w:left="37"/>
              <w:rPr>
                <w:sz w:val="20"/>
              </w:rPr>
            </w:pPr>
            <w:r>
              <w:rPr>
                <w:sz w:val="20"/>
                <w:szCs w:val="20"/>
                <w:lang w:val="fr-FR"/>
              </w:rPr>
              <w:t>À l’arrivée sur les lieux, un premier intervenant doit reconnaître la présence de marchandises dangereuses, se protéger et protéger le public, sécuriser la zone et appeler l’assistance d’un personnel formé dès que les conditions le permettent. Ventiler la zone.</w:t>
            </w:r>
          </w:p>
        </w:tc>
      </w:tr>
    </w:tbl>
    <w:p w14:paraId="69AB7FF3" w14:textId="77777777" w:rsidR="00A8718F" w:rsidRDefault="00D754E2">
      <w:pPr>
        <w:pStyle w:val="ListParagraph"/>
        <w:numPr>
          <w:ilvl w:val="1"/>
          <w:numId w:val="9"/>
        </w:numPr>
        <w:tabs>
          <w:tab w:val="left" w:pos="927"/>
          <w:tab w:val="left" w:pos="928"/>
        </w:tabs>
        <w:rPr>
          <w:b/>
        </w:rPr>
      </w:pPr>
      <w:r>
        <w:rPr>
          <w:lang w:val="fr-FR"/>
        </w:rPr>
        <w:t>Précautions environnementales</w:t>
      </w:r>
      <w:bookmarkStart w:id="29" w:name="6.2._Environmental_precautions"/>
      <w:bookmarkEnd w:id="29"/>
    </w:p>
    <w:p w14:paraId="73587AE6" w14:textId="77777777" w:rsidR="00A8718F" w:rsidRPr="00CC0E70" w:rsidRDefault="00D754E2">
      <w:pPr>
        <w:pStyle w:val="BodyText"/>
        <w:spacing w:before="2" w:line="243" w:lineRule="exact"/>
        <w:ind w:left="220"/>
        <w:rPr>
          <w:lang w:val="fr-CA"/>
        </w:rPr>
      </w:pPr>
      <w:r>
        <w:rPr>
          <w:lang w:val="fr-FR"/>
        </w:rPr>
        <w:t>Empêcher l'entrée dans les égouts et les eaux publiques.</w:t>
      </w:r>
    </w:p>
    <w:p w14:paraId="246FB06F" w14:textId="77777777" w:rsidR="00A8718F" w:rsidRPr="00CC0E70" w:rsidRDefault="00D754E2">
      <w:pPr>
        <w:pStyle w:val="Heading2"/>
        <w:numPr>
          <w:ilvl w:val="1"/>
          <w:numId w:val="9"/>
        </w:numPr>
        <w:tabs>
          <w:tab w:val="left" w:pos="927"/>
          <w:tab w:val="left" w:pos="928"/>
        </w:tabs>
        <w:spacing w:after="25" w:line="268" w:lineRule="exact"/>
        <w:ind w:left="927"/>
        <w:rPr>
          <w:lang w:val="fr-CA"/>
        </w:rPr>
      </w:pPr>
      <w:r>
        <w:rPr>
          <w:b w:val="0"/>
          <w:lang w:val="fr-FR"/>
        </w:rPr>
        <w:t>Méthodes et matériaux pour le confinement et le nettoyage</w:t>
      </w:r>
      <w:bookmarkStart w:id="30" w:name="6.3._Methods_and_material_for_containmen"/>
      <w:bookmarkEnd w:id="30"/>
    </w:p>
    <w:tbl>
      <w:tblPr>
        <w:tblStyle w:val="TableNormal0"/>
        <w:tblW w:w="0" w:type="auto"/>
        <w:tblInd w:w="324" w:type="dxa"/>
        <w:tblLayout w:type="fixed"/>
        <w:tblLook w:val="01E0" w:firstRow="1" w:lastRow="1" w:firstColumn="1" w:lastColumn="1" w:noHBand="0" w:noVBand="0"/>
      </w:tblPr>
      <w:tblGrid>
        <w:gridCol w:w="3532"/>
        <w:gridCol w:w="154"/>
        <w:gridCol w:w="6623"/>
      </w:tblGrid>
      <w:tr w:rsidR="00A8718F" w:rsidRPr="009E74B1" w14:paraId="65F50990" w14:textId="77777777">
        <w:trPr>
          <w:trHeight w:val="445"/>
        </w:trPr>
        <w:tc>
          <w:tcPr>
            <w:tcW w:w="3532" w:type="dxa"/>
          </w:tcPr>
          <w:p w14:paraId="6BD054EF" w14:textId="77777777" w:rsidR="00A8718F" w:rsidRDefault="00D754E2">
            <w:pPr>
              <w:pStyle w:val="TableParagraph"/>
              <w:spacing w:before="0" w:line="202" w:lineRule="exact"/>
              <w:ind w:left="8"/>
              <w:rPr>
                <w:sz w:val="20"/>
              </w:rPr>
            </w:pPr>
            <w:r>
              <w:rPr>
                <w:sz w:val="20"/>
                <w:szCs w:val="20"/>
                <w:lang w:val="fr-FR"/>
              </w:rPr>
              <w:t>Pour le confinement</w:t>
            </w:r>
          </w:p>
        </w:tc>
        <w:tc>
          <w:tcPr>
            <w:tcW w:w="154" w:type="dxa"/>
          </w:tcPr>
          <w:p w14:paraId="32574106" w14:textId="77777777" w:rsidR="00A8718F" w:rsidRDefault="00D754E2">
            <w:pPr>
              <w:pStyle w:val="TableParagraph"/>
              <w:spacing w:before="0" w:line="202" w:lineRule="exact"/>
              <w:ind w:left="0"/>
              <w:jc w:val="center"/>
              <w:rPr>
                <w:sz w:val="20"/>
              </w:rPr>
            </w:pPr>
            <w:r>
              <w:rPr>
                <w:sz w:val="20"/>
              </w:rPr>
              <w:t>:</w:t>
            </w:r>
          </w:p>
        </w:tc>
        <w:tc>
          <w:tcPr>
            <w:tcW w:w="6623" w:type="dxa"/>
          </w:tcPr>
          <w:p w14:paraId="586641BE" w14:textId="77777777" w:rsidR="00A8718F" w:rsidRPr="00CC0E70" w:rsidRDefault="00D754E2">
            <w:pPr>
              <w:pStyle w:val="TableParagraph"/>
              <w:spacing w:before="0" w:line="201" w:lineRule="exact"/>
              <w:ind w:left="30"/>
              <w:rPr>
                <w:sz w:val="20"/>
                <w:lang w:val="fr-CA"/>
              </w:rPr>
            </w:pPr>
            <w:r>
              <w:rPr>
                <w:sz w:val="20"/>
                <w:szCs w:val="20"/>
                <w:lang w:val="fr-FR"/>
              </w:rPr>
              <w:t>Contenir tout déversement avec des digues ou des absorbants pour empêcher la migration et l’entrée dans les égouts ou les ruisseaux.</w:t>
            </w:r>
          </w:p>
        </w:tc>
      </w:tr>
      <w:tr w:rsidR="00A8718F" w14:paraId="6D6E9CB0" w14:textId="77777777">
        <w:trPr>
          <w:trHeight w:val="469"/>
        </w:trPr>
        <w:tc>
          <w:tcPr>
            <w:tcW w:w="3532" w:type="dxa"/>
          </w:tcPr>
          <w:p w14:paraId="047CB69A" w14:textId="77777777" w:rsidR="00A8718F" w:rsidRDefault="00D754E2">
            <w:pPr>
              <w:pStyle w:val="TableParagraph"/>
              <w:spacing w:before="0" w:line="223" w:lineRule="exact"/>
              <w:ind w:left="8"/>
              <w:rPr>
                <w:sz w:val="20"/>
              </w:rPr>
            </w:pPr>
            <w:r>
              <w:rPr>
                <w:sz w:val="20"/>
                <w:szCs w:val="20"/>
                <w:lang w:val="fr-FR"/>
              </w:rPr>
              <w:t>Méthodes de nettoyage</w:t>
            </w:r>
          </w:p>
        </w:tc>
        <w:tc>
          <w:tcPr>
            <w:tcW w:w="154" w:type="dxa"/>
          </w:tcPr>
          <w:p w14:paraId="3F75EAE4" w14:textId="77777777" w:rsidR="00A8718F" w:rsidRDefault="00D754E2">
            <w:pPr>
              <w:pStyle w:val="TableParagraph"/>
              <w:spacing w:before="0" w:line="223" w:lineRule="exact"/>
              <w:ind w:left="0"/>
              <w:jc w:val="center"/>
              <w:rPr>
                <w:sz w:val="20"/>
              </w:rPr>
            </w:pPr>
            <w:r>
              <w:rPr>
                <w:sz w:val="20"/>
              </w:rPr>
              <w:t>:</w:t>
            </w:r>
          </w:p>
        </w:tc>
        <w:tc>
          <w:tcPr>
            <w:tcW w:w="6623" w:type="dxa"/>
          </w:tcPr>
          <w:p w14:paraId="29C10878" w14:textId="77777777" w:rsidR="00A8718F" w:rsidRDefault="00D754E2">
            <w:pPr>
              <w:pStyle w:val="TableParagraph"/>
              <w:spacing w:before="0" w:line="223" w:lineRule="exact"/>
              <w:ind w:left="30"/>
              <w:rPr>
                <w:sz w:val="20"/>
              </w:rPr>
            </w:pPr>
            <w:r>
              <w:rPr>
                <w:sz w:val="20"/>
                <w:szCs w:val="20"/>
                <w:lang w:val="fr-FR"/>
              </w:rPr>
              <w:t>Nettoyer immédiatement les déversements et éliminer les déchets en toute sécurité. Transférer le produit déversé dans un récipient approprié pour l’élimination. Contacter les autorités compétentes après un déversement.</w:t>
            </w:r>
          </w:p>
        </w:tc>
      </w:tr>
    </w:tbl>
    <w:p w14:paraId="477DF583" w14:textId="77777777" w:rsidR="00A8718F" w:rsidRDefault="00A8718F">
      <w:pPr>
        <w:tabs>
          <w:tab w:val="left" w:pos="927"/>
          <w:tab w:val="left" w:pos="928"/>
        </w:tabs>
        <w:spacing w:before="60"/>
        <w:ind w:left="102"/>
        <w:rPr>
          <w:b/>
        </w:rPr>
      </w:pPr>
      <w:bookmarkStart w:id="31" w:name="6.4._Reference_to_other_sections"/>
      <w:bookmarkEnd w:id="31"/>
    </w:p>
    <w:p w14:paraId="464079E2" w14:textId="77777777" w:rsidR="00A8718F" w:rsidRDefault="00D754E2">
      <w:pPr>
        <w:pStyle w:val="ListParagraph"/>
        <w:numPr>
          <w:ilvl w:val="1"/>
          <w:numId w:val="9"/>
        </w:numPr>
        <w:tabs>
          <w:tab w:val="left" w:pos="927"/>
          <w:tab w:val="left" w:pos="928"/>
        </w:tabs>
        <w:spacing w:before="60"/>
        <w:ind w:left="927"/>
        <w:rPr>
          <w:b/>
        </w:rPr>
      </w:pPr>
      <w:r>
        <w:rPr>
          <w:lang w:val="fr-FR"/>
        </w:rPr>
        <w:t>Référence à d’autres sections</w:t>
      </w:r>
    </w:p>
    <w:p w14:paraId="32909E08" w14:textId="77777777" w:rsidR="00A8718F" w:rsidRPr="00CC0E70" w:rsidRDefault="00D754E2">
      <w:pPr>
        <w:pStyle w:val="BodyText"/>
        <w:spacing w:before="2" w:line="244" w:lineRule="exact"/>
        <w:ind w:left="220"/>
        <w:rPr>
          <w:lang w:val="fr-CA"/>
        </w:rPr>
      </w:pPr>
      <w:r>
        <w:rPr>
          <w:lang w:val="fr-FR"/>
        </w:rPr>
        <w:t>Voir la Section 8 pour les contrôles d’exposition et la protection individuelle et la Section 13 pour les considérations d’élimination.</w:t>
      </w:r>
      <w:bookmarkStart w:id="32" w:name="SECTION_7:_Handling_and_storage"/>
      <w:bookmarkEnd w:id="32"/>
    </w:p>
    <w:p w14:paraId="710B64F5" w14:textId="77777777" w:rsidR="00A8718F" w:rsidRDefault="00D754E2">
      <w:pPr>
        <w:pStyle w:val="Heading1"/>
        <w:shd w:val="clear" w:color="auto" w:fill="000000" w:themeFill="text1"/>
        <w:tabs>
          <w:tab w:val="left" w:pos="10782"/>
        </w:tabs>
        <w:ind w:right="312"/>
        <w:rPr>
          <w:color w:val="FFFFFF"/>
        </w:rPr>
      </w:pPr>
      <w:r>
        <w:rPr>
          <w:b w:val="0"/>
          <w:color w:val="FFFFFF"/>
          <w:lang w:val="fr-FR"/>
        </w:rPr>
        <w:t xml:space="preserve"> SECTION 7 :</w:t>
      </w:r>
      <w:r>
        <w:rPr>
          <w:b w:val="0"/>
          <w:bCs w:val="0"/>
          <w:color w:val="FFFFFF"/>
          <w:lang w:val="fr-FR"/>
        </w:rPr>
        <w:t xml:space="preserve"> Manipulation et stockage</w:t>
      </w:r>
    </w:p>
    <w:p w14:paraId="5D2CF2DA" w14:textId="77777777" w:rsidR="00A8718F" w:rsidRDefault="00D754E2">
      <w:pPr>
        <w:pStyle w:val="Heading2"/>
        <w:numPr>
          <w:ilvl w:val="1"/>
          <w:numId w:val="8"/>
        </w:numPr>
        <w:tabs>
          <w:tab w:val="left" w:pos="927"/>
          <w:tab w:val="left" w:pos="928"/>
        </w:tabs>
        <w:spacing w:line="268" w:lineRule="exact"/>
      </w:pPr>
      <w:r>
        <w:rPr>
          <w:b w:val="0"/>
          <w:lang w:val="fr-FR"/>
        </w:rPr>
        <w:t>Précautions pour une manipulation sûre</w:t>
      </w:r>
      <w:bookmarkStart w:id="33" w:name="7.1._Precautions_for_safe_handling"/>
      <w:bookmarkEnd w:id="33"/>
    </w:p>
    <w:tbl>
      <w:tblPr>
        <w:tblStyle w:val="TableNormal0"/>
        <w:tblW w:w="0" w:type="auto"/>
        <w:tblInd w:w="325" w:type="dxa"/>
        <w:tblLayout w:type="fixed"/>
        <w:tblLook w:val="01E0" w:firstRow="1" w:lastRow="1" w:firstColumn="1" w:lastColumn="1" w:noHBand="0" w:noVBand="0"/>
      </w:tblPr>
      <w:tblGrid>
        <w:gridCol w:w="3524"/>
        <w:gridCol w:w="154"/>
        <w:gridCol w:w="6557"/>
      </w:tblGrid>
      <w:tr w:rsidR="00A8718F" w14:paraId="6723FD72" w14:textId="77777777">
        <w:trPr>
          <w:trHeight w:val="707"/>
        </w:trPr>
        <w:tc>
          <w:tcPr>
            <w:tcW w:w="3524" w:type="dxa"/>
          </w:tcPr>
          <w:p w14:paraId="206D8C1C" w14:textId="77777777" w:rsidR="00A8718F" w:rsidRPr="00CC0E70" w:rsidRDefault="00D754E2">
            <w:pPr>
              <w:pStyle w:val="TableParagraph"/>
              <w:spacing w:before="0" w:line="240" w:lineRule="auto"/>
              <w:ind w:left="7"/>
              <w:rPr>
                <w:sz w:val="20"/>
                <w:lang w:val="fr-CA"/>
              </w:rPr>
            </w:pPr>
            <w:r>
              <w:rPr>
                <w:sz w:val="20"/>
                <w:szCs w:val="20"/>
                <w:lang w:val="fr-FR"/>
              </w:rPr>
              <w:t>Précautions pour une manipulation sûre</w:t>
            </w:r>
          </w:p>
        </w:tc>
        <w:tc>
          <w:tcPr>
            <w:tcW w:w="154" w:type="dxa"/>
          </w:tcPr>
          <w:p w14:paraId="25A4CBC4" w14:textId="77777777" w:rsidR="00A8718F" w:rsidRDefault="00D754E2">
            <w:pPr>
              <w:pStyle w:val="TableParagraph"/>
              <w:spacing w:before="0" w:line="240" w:lineRule="auto"/>
              <w:ind w:left="0" w:right="12"/>
              <w:jc w:val="center"/>
              <w:rPr>
                <w:sz w:val="20"/>
              </w:rPr>
            </w:pPr>
            <w:r>
              <w:rPr>
                <w:sz w:val="20"/>
              </w:rPr>
              <w:t>:</w:t>
            </w:r>
          </w:p>
        </w:tc>
        <w:tc>
          <w:tcPr>
            <w:tcW w:w="6557" w:type="dxa"/>
          </w:tcPr>
          <w:p w14:paraId="3E29DD85" w14:textId="77777777" w:rsidR="00A8718F" w:rsidRDefault="00D754E2">
            <w:pPr>
              <w:pStyle w:val="TableParagraph"/>
              <w:spacing w:before="0" w:line="240" w:lineRule="auto"/>
              <w:ind w:left="37"/>
              <w:rPr>
                <w:sz w:val="20"/>
              </w:rPr>
            </w:pPr>
            <w:proofErr w:type="spellStart"/>
            <w:r>
              <w:rPr>
                <w:sz w:val="20"/>
                <w:szCs w:val="20"/>
                <w:lang w:val="fr-FR"/>
              </w:rPr>
              <w:t>Lavez</w:t>
            </w:r>
            <w:proofErr w:type="spellEnd"/>
            <w:r>
              <w:rPr>
                <w:sz w:val="20"/>
                <w:szCs w:val="20"/>
                <w:lang w:val="fr-FR"/>
              </w:rPr>
              <w:t>-vous les mains et les autres zones exposées avec du savon doux et de l’eau avant de manger, de boire ou de fumer et avant de quitter le travail. Éviter tout contact prolongé avec les yeux, la peau et les vêtements. Éviter de respirer les vapeurs, brouillards, pulvérisations.</w:t>
            </w:r>
          </w:p>
        </w:tc>
      </w:tr>
      <w:tr w:rsidR="00A8718F" w:rsidRPr="009E74B1" w14:paraId="01702650" w14:textId="77777777">
        <w:trPr>
          <w:trHeight w:val="222"/>
        </w:trPr>
        <w:tc>
          <w:tcPr>
            <w:tcW w:w="3524" w:type="dxa"/>
          </w:tcPr>
          <w:p w14:paraId="6ABEFF37" w14:textId="77777777" w:rsidR="00A8718F" w:rsidRDefault="00D754E2">
            <w:pPr>
              <w:pStyle w:val="TableParagraph"/>
              <w:spacing w:before="0" w:line="240" w:lineRule="auto"/>
              <w:ind w:left="7"/>
              <w:rPr>
                <w:sz w:val="20"/>
              </w:rPr>
            </w:pPr>
            <w:r>
              <w:rPr>
                <w:sz w:val="20"/>
                <w:szCs w:val="20"/>
                <w:lang w:val="fr-FR"/>
              </w:rPr>
              <w:t>Mesures d’hygiène</w:t>
            </w:r>
          </w:p>
        </w:tc>
        <w:tc>
          <w:tcPr>
            <w:tcW w:w="154" w:type="dxa"/>
          </w:tcPr>
          <w:p w14:paraId="3C51C409" w14:textId="77777777" w:rsidR="00A8718F" w:rsidRDefault="00D754E2">
            <w:pPr>
              <w:pStyle w:val="TableParagraph"/>
              <w:spacing w:before="0" w:line="240" w:lineRule="auto"/>
              <w:ind w:left="0" w:right="12"/>
              <w:jc w:val="center"/>
              <w:rPr>
                <w:sz w:val="20"/>
              </w:rPr>
            </w:pPr>
            <w:r>
              <w:rPr>
                <w:sz w:val="20"/>
              </w:rPr>
              <w:t>:</w:t>
            </w:r>
          </w:p>
        </w:tc>
        <w:tc>
          <w:tcPr>
            <w:tcW w:w="6557" w:type="dxa"/>
          </w:tcPr>
          <w:p w14:paraId="27DA6C0E" w14:textId="77777777" w:rsidR="00A8718F" w:rsidRPr="00CC0E70" w:rsidRDefault="00D754E2">
            <w:pPr>
              <w:pStyle w:val="TableParagraph"/>
              <w:spacing w:before="0" w:line="240" w:lineRule="auto"/>
              <w:ind w:left="37"/>
              <w:rPr>
                <w:sz w:val="20"/>
                <w:lang w:val="fr-CA"/>
              </w:rPr>
            </w:pPr>
            <w:r>
              <w:rPr>
                <w:sz w:val="20"/>
                <w:szCs w:val="20"/>
                <w:lang w:val="fr-FR"/>
              </w:rPr>
              <w:t>Manipuler conformément aux bonnes procédures d’hygiène industrielle et de sécurité.</w:t>
            </w:r>
          </w:p>
        </w:tc>
      </w:tr>
    </w:tbl>
    <w:p w14:paraId="467A7AA4" w14:textId="77777777" w:rsidR="00A8718F" w:rsidRPr="00CC0E70" w:rsidRDefault="00D754E2">
      <w:pPr>
        <w:pStyle w:val="ListParagraph"/>
        <w:numPr>
          <w:ilvl w:val="1"/>
          <w:numId w:val="8"/>
        </w:numPr>
        <w:tabs>
          <w:tab w:val="left" w:pos="927"/>
          <w:tab w:val="left" w:pos="928"/>
        </w:tabs>
        <w:spacing w:after="35"/>
        <w:ind w:left="927"/>
        <w:rPr>
          <w:b/>
          <w:lang w:val="fr-CA"/>
        </w:rPr>
      </w:pPr>
      <w:r>
        <w:rPr>
          <w:lang w:val="fr-FR"/>
        </w:rPr>
        <w:t>Conditions pour un stockage sûr, y compris toute incompatibilité</w:t>
      </w:r>
      <w:bookmarkStart w:id="34" w:name="7.2._Conditions_for_safe_storage,_includ"/>
      <w:bookmarkEnd w:id="34"/>
    </w:p>
    <w:tbl>
      <w:tblPr>
        <w:tblStyle w:val="TableNormal0"/>
        <w:tblW w:w="0" w:type="auto"/>
        <w:tblInd w:w="318" w:type="dxa"/>
        <w:tblLayout w:type="fixed"/>
        <w:tblLook w:val="01E0" w:firstRow="1" w:lastRow="1" w:firstColumn="1" w:lastColumn="1" w:noHBand="0" w:noVBand="0"/>
      </w:tblPr>
      <w:tblGrid>
        <w:gridCol w:w="3525"/>
        <w:gridCol w:w="154"/>
        <w:gridCol w:w="6798"/>
      </w:tblGrid>
      <w:tr w:rsidR="00A8718F" w:rsidRPr="009E74B1" w14:paraId="08E8AD73" w14:textId="77777777">
        <w:trPr>
          <w:trHeight w:val="198"/>
        </w:trPr>
        <w:tc>
          <w:tcPr>
            <w:tcW w:w="3525" w:type="dxa"/>
          </w:tcPr>
          <w:p w14:paraId="63BFCC87" w14:textId="77777777" w:rsidR="00A8718F" w:rsidRDefault="00D754E2">
            <w:pPr>
              <w:pStyle w:val="TableParagraph"/>
              <w:spacing w:before="0" w:line="240" w:lineRule="auto"/>
              <w:ind w:left="0"/>
              <w:rPr>
                <w:sz w:val="20"/>
              </w:rPr>
            </w:pPr>
            <w:r>
              <w:rPr>
                <w:sz w:val="20"/>
                <w:szCs w:val="20"/>
                <w:lang w:val="fr-FR"/>
              </w:rPr>
              <w:t>Mesures techniques</w:t>
            </w:r>
          </w:p>
        </w:tc>
        <w:tc>
          <w:tcPr>
            <w:tcW w:w="154" w:type="dxa"/>
          </w:tcPr>
          <w:p w14:paraId="50165260" w14:textId="77777777" w:rsidR="00A8718F" w:rsidRDefault="00D754E2">
            <w:pPr>
              <w:pStyle w:val="TableParagraph"/>
              <w:spacing w:before="0" w:line="178" w:lineRule="exact"/>
              <w:ind w:left="0" w:right="1"/>
              <w:jc w:val="center"/>
              <w:rPr>
                <w:sz w:val="20"/>
              </w:rPr>
            </w:pPr>
            <w:r>
              <w:rPr>
                <w:sz w:val="20"/>
              </w:rPr>
              <w:t>:</w:t>
            </w:r>
          </w:p>
        </w:tc>
        <w:tc>
          <w:tcPr>
            <w:tcW w:w="6798" w:type="dxa"/>
          </w:tcPr>
          <w:p w14:paraId="036305F8" w14:textId="77777777" w:rsidR="00A8718F" w:rsidRPr="00CC0E70" w:rsidRDefault="00D754E2">
            <w:pPr>
              <w:pStyle w:val="TableParagraph"/>
              <w:spacing w:before="0" w:line="240" w:lineRule="auto"/>
              <w:ind w:left="43"/>
              <w:rPr>
                <w:sz w:val="20"/>
                <w:lang w:val="fr-CA"/>
              </w:rPr>
            </w:pPr>
            <w:r>
              <w:rPr>
                <w:sz w:val="20"/>
                <w:szCs w:val="20"/>
                <w:lang w:val="fr-FR"/>
              </w:rPr>
              <w:t>Se conformer aux réglementations applicables.</w:t>
            </w:r>
          </w:p>
        </w:tc>
      </w:tr>
      <w:tr w:rsidR="00A8718F" w:rsidRPr="009E74B1" w14:paraId="6C5AF35B" w14:textId="77777777">
        <w:trPr>
          <w:trHeight w:val="711"/>
        </w:trPr>
        <w:tc>
          <w:tcPr>
            <w:tcW w:w="3525" w:type="dxa"/>
          </w:tcPr>
          <w:p w14:paraId="6152CAA6" w14:textId="77777777" w:rsidR="00A8718F" w:rsidRDefault="00D754E2">
            <w:pPr>
              <w:pStyle w:val="TableParagraph"/>
              <w:spacing w:before="0" w:line="240" w:lineRule="auto"/>
              <w:ind w:left="0"/>
              <w:rPr>
                <w:sz w:val="20"/>
              </w:rPr>
            </w:pPr>
            <w:r>
              <w:rPr>
                <w:sz w:val="20"/>
                <w:szCs w:val="20"/>
                <w:lang w:val="fr-FR"/>
              </w:rPr>
              <w:t>Conditions de stockage</w:t>
            </w:r>
          </w:p>
        </w:tc>
        <w:tc>
          <w:tcPr>
            <w:tcW w:w="154" w:type="dxa"/>
          </w:tcPr>
          <w:p w14:paraId="40353326" w14:textId="77777777" w:rsidR="00A8718F" w:rsidRDefault="00D754E2">
            <w:pPr>
              <w:pStyle w:val="TableParagraph"/>
              <w:spacing w:before="0" w:line="218" w:lineRule="exact"/>
              <w:ind w:left="0" w:right="1"/>
              <w:jc w:val="center"/>
              <w:rPr>
                <w:sz w:val="20"/>
              </w:rPr>
            </w:pPr>
            <w:r>
              <w:rPr>
                <w:sz w:val="20"/>
              </w:rPr>
              <w:t>:</w:t>
            </w:r>
          </w:p>
        </w:tc>
        <w:tc>
          <w:tcPr>
            <w:tcW w:w="6798" w:type="dxa"/>
          </w:tcPr>
          <w:p w14:paraId="53F80169" w14:textId="77777777" w:rsidR="00A8718F" w:rsidRPr="00CC0E70" w:rsidRDefault="00D754E2">
            <w:pPr>
              <w:pStyle w:val="TableParagraph"/>
              <w:spacing w:before="0" w:line="240" w:lineRule="auto"/>
              <w:ind w:left="43"/>
              <w:rPr>
                <w:sz w:val="20"/>
                <w:lang w:val="fr-CA"/>
              </w:rPr>
            </w:pPr>
            <w:r>
              <w:rPr>
                <w:sz w:val="20"/>
                <w:szCs w:val="20"/>
                <w:lang w:val="fr-FR"/>
              </w:rPr>
              <w:t>Garder le récipient fermé lorsqu’il n’est pas utilisé. Conserver dans un endroit sec et frais. Conserver/entreposer à l’abri de la lumière directe du soleil, des températures extrêmement élevées ou basses et des matériaux incompatibles.</w:t>
            </w:r>
          </w:p>
        </w:tc>
      </w:tr>
      <w:tr w:rsidR="00A8718F" w:rsidRPr="009E74B1" w14:paraId="3B45911D" w14:textId="77777777">
        <w:trPr>
          <w:trHeight w:val="204"/>
        </w:trPr>
        <w:tc>
          <w:tcPr>
            <w:tcW w:w="3525" w:type="dxa"/>
          </w:tcPr>
          <w:p w14:paraId="7836DE92" w14:textId="77777777" w:rsidR="00A8718F" w:rsidRDefault="00D754E2">
            <w:pPr>
              <w:pStyle w:val="TableParagraph"/>
              <w:spacing w:before="0" w:line="240" w:lineRule="auto"/>
              <w:ind w:left="0"/>
              <w:rPr>
                <w:sz w:val="20"/>
              </w:rPr>
            </w:pPr>
            <w:r>
              <w:rPr>
                <w:sz w:val="20"/>
                <w:szCs w:val="20"/>
                <w:lang w:val="fr-FR"/>
              </w:rPr>
              <w:t>Matériaux incompatibles</w:t>
            </w:r>
          </w:p>
        </w:tc>
        <w:tc>
          <w:tcPr>
            <w:tcW w:w="154" w:type="dxa"/>
          </w:tcPr>
          <w:p w14:paraId="6C057242" w14:textId="77777777" w:rsidR="00A8718F" w:rsidRDefault="00D754E2">
            <w:pPr>
              <w:pStyle w:val="TableParagraph"/>
              <w:spacing w:before="0" w:line="185" w:lineRule="exact"/>
              <w:ind w:left="0" w:right="1"/>
              <w:jc w:val="center"/>
              <w:rPr>
                <w:sz w:val="20"/>
              </w:rPr>
            </w:pPr>
            <w:r>
              <w:rPr>
                <w:sz w:val="20"/>
              </w:rPr>
              <w:t>:</w:t>
            </w:r>
          </w:p>
        </w:tc>
        <w:tc>
          <w:tcPr>
            <w:tcW w:w="6798" w:type="dxa"/>
          </w:tcPr>
          <w:p w14:paraId="27FD4B7C" w14:textId="77777777" w:rsidR="00A8718F" w:rsidRPr="00CC0E70" w:rsidRDefault="00D754E2">
            <w:pPr>
              <w:pStyle w:val="TableParagraph"/>
              <w:spacing w:before="0" w:line="185" w:lineRule="exact"/>
              <w:ind w:left="43"/>
              <w:rPr>
                <w:sz w:val="20"/>
                <w:lang w:val="fr-CA"/>
              </w:rPr>
            </w:pPr>
            <w:r>
              <w:rPr>
                <w:sz w:val="20"/>
                <w:szCs w:val="20"/>
                <w:lang w:val="fr-FR"/>
              </w:rPr>
              <w:t>Acides forts, bases fortes, oxydants forts.</w:t>
            </w:r>
          </w:p>
        </w:tc>
      </w:tr>
    </w:tbl>
    <w:p w14:paraId="76DCE0CB" w14:textId="77777777" w:rsidR="00A8718F" w:rsidRDefault="00D754E2">
      <w:pPr>
        <w:pStyle w:val="ListParagraph"/>
        <w:numPr>
          <w:ilvl w:val="1"/>
          <w:numId w:val="8"/>
        </w:numPr>
        <w:tabs>
          <w:tab w:val="left" w:pos="927"/>
          <w:tab w:val="left" w:pos="928"/>
        </w:tabs>
        <w:ind w:left="927"/>
        <w:rPr>
          <w:b/>
        </w:rPr>
      </w:pPr>
      <w:r>
        <w:rPr>
          <w:lang w:val="fr-FR"/>
        </w:rPr>
        <w:t>Utilisation(s) finales spécifiques</w:t>
      </w:r>
      <w:bookmarkStart w:id="35" w:name="7.3._Specific_end_use(s)"/>
      <w:bookmarkEnd w:id="35"/>
    </w:p>
    <w:p w14:paraId="12A8D518" w14:textId="77777777" w:rsidR="00A8718F" w:rsidRDefault="00D754E2">
      <w:pPr>
        <w:pStyle w:val="BodyText"/>
        <w:spacing w:line="244" w:lineRule="exact"/>
        <w:ind w:left="220"/>
      </w:pPr>
      <w:r>
        <w:rPr>
          <w:lang w:val="fr-FR"/>
        </w:rPr>
        <w:t>Matériau artistique - produit de consommation</w:t>
      </w:r>
    </w:p>
    <w:p w14:paraId="7203AB3E" w14:textId="77777777" w:rsidR="00A8718F" w:rsidRPr="00CC0E70"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8 :</w:t>
      </w:r>
      <w:bookmarkStart w:id="36" w:name="SECTION_8:_Exposure_controls/personal_pr"/>
      <w:bookmarkEnd w:id="36"/>
      <w:r>
        <w:rPr>
          <w:b w:val="0"/>
          <w:bCs w:val="0"/>
          <w:color w:val="FFFFFF"/>
          <w:lang w:val="fr-FR"/>
        </w:rPr>
        <w:t xml:space="preserve"> Contrôles de l’exposition/protection personnelle</w:t>
      </w:r>
    </w:p>
    <w:p w14:paraId="11CD6C34" w14:textId="77777777" w:rsidR="00A8718F" w:rsidRPr="00227F1B" w:rsidRDefault="00D754E2">
      <w:pPr>
        <w:pStyle w:val="Heading2"/>
        <w:numPr>
          <w:ilvl w:val="1"/>
          <w:numId w:val="7"/>
        </w:numPr>
        <w:tabs>
          <w:tab w:val="left" w:pos="927"/>
          <w:tab w:val="left" w:pos="928"/>
        </w:tabs>
        <w:spacing w:before="1" w:after="25"/>
      </w:pPr>
      <w:r>
        <w:rPr>
          <w:b w:val="0"/>
          <w:lang w:val="fr-FR"/>
        </w:rPr>
        <w:t>Paramètres de contrôle</w:t>
      </w:r>
      <w:bookmarkStart w:id="37" w:name="8.1._Control_parameters"/>
      <w:bookmarkEnd w:id="37"/>
    </w:p>
    <w:p w14:paraId="2A39A662" w14:textId="77777777" w:rsidR="00227F1B" w:rsidRDefault="00227F1B" w:rsidP="00227F1B">
      <w:pPr>
        <w:pStyle w:val="Heading2"/>
        <w:tabs>
          <w:tab w:val="left" w:pos="927"/>
          <w:tab w:val="left" w:pos="928"/>
        </w:tabs>
        <w:spacing w:before="1" w:after="25"/>
        <w:rPr>
          <w:b w:val="0"/>
          <w:lang w:val="fr-FR"/>
        </w:rPr>
      </w:pP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2724"/>
        <w:gridCol w:w="5130"/>
      </w:tblGrid>
      <w:tr w:rsidR="0079791E" w14:paraId="1CDB55ED" w14:textId="77777777" w:rsidTr="0079791E">
        <w:trPr>
          <w:cantSplit/>
          <w:tblHeader/>
          <w:jc w:val="center"/>
        </w:trPr>
        <w:tc>
          <w:tcPr>
            <w:tcW w:w="7854" w:type="dxa"/>
            <w:gridSpan w:val="2"/>
            <w:shd w:val="clear" w:color="auto" w:fill="FFFFFF"/>
            <w:vAlign w:val="center"/>
          </w:tcPr>
          <w:p w14:paraId="01AE756C" w14:textId="77777777" w:rsidR="0079791E" w:rsidRPr="00EC094C" w:rsidRDefault="0079791E" w:rsidP="00140B72">
            <w:pPr>
              <w:pStyle w:val="FieldNameTableHeader"/>
            </w:pPr>
            <w:r w:rsidRPr="00EC094C">
              <w:t>Titanium dioxide (13463-67-7)</w:t>
            </w:r>
          </w:p>
        </w:tc>
      </w:tr>
      <w:tr w:rsidR="0079791E" w14:paraId="27F73125" w14:textId="77777777" w:rsidTr="0079791E">
        <w:trPr>
          <w:cantSplit/>
          <w:jc w:val="center"/>
        </w:trPr>
        <w:tc>
          <w:tcPr>
            <w:tcW w:w="2724" w:type="dxa"/>
            <w:shd w:val="clear" w:color="auto" w:fill="FFFFFF"/>
          </w:tcPr>
          <w:p w14:paraId="257C2697" w14:textId="77777777" w:rsidR="0079791E" w:rsidRPr="00EC094C" w:rsidRDefault="0079791E" w:rsidP="00140B72">
            <w:pPr>
              <w:rPr>
                <w:szCs w:val="20"/>
              </w:rPr>
            </w:pPr>
            <w:r>
              <w:rPr>
                <w:noProof/>
                <w:szCs w:val="20"/>
                <w:lang w:val="fr-BE"/>
              </w:rPr>
              <w:t>British Columbia</w:t>
            </w:r>
          </w:p>
        </w:tc>
        <w:tc>
          <w:tcPr>
            <w:tcW w:w="5130" w:type="dxa"/>
            <w:shd w:val="clear" w:color="auto" w:fill="FFFFFF"/>
          </w:tcPr>
          <w:p w14:paraId="26E12FE5" w14:textId="77777777" w:rsidR="0079791E" w:rsidRPr="00EC094C" w:rsidRDefault="0079791E" w:rsidP="00140B72">
            <w:pPr>
              <w:rPr>
                <w:szCs w:val="20"/>
              </w:rPr>
            </w:pPr>
            <w:r w:rsidRPr="00EC094C">
              <w:rPr>
                <w:noProof/>
                <w:szCs w:val="20"/>
              </w:rPr>
              <w:t>10 mg/m³</w:t>
            </w:r>
            <w:r>
              <w:rPr>
                <w:noProof/>
                <w:szCs w:val="20"/>
              </w:rPr>
              <w:t xml:space="preserve"> (ACGIH OEL TWA)</w:t>
            </w:r>
          </w:p>
        </w:tc>
      </w:tr>
      <w:tr w:rsidR="0079791E" w14:paraId="0FC9CEE2" w14:textId="77777777" w:rsidTr="0079791E">
        <w:trPr>
          <w:cantSplit/>
          <w:jc w:val="center"/>
        </w:trPr>
        <w:tc>
          <w:tcPr>
            <w:tcW w:w="2724" w:type="dxa"/>
            <w:shd w:val="clear" w:color="auto" w:fill="FFFFFF"/>
          </w:tcPr>
          <w:p w14:paraId="512520D2" w14:textId="77777777" w:rsidR="0079791E" w:rsidRDefault="0079791E" w:rsidP="00140B72">
            <w:pPr>
              <w:rPr>
                <w:noProof/>
                <w:szCs w:val="20"/>
                <w:lang w:val="fr-BE"/>
              </w:rPr>
            </w:pPr>
            <w:r>
              <w:rPr>
                <w:noProof/>
                <w:szCs w:val="20"/>
                <w:lang w:val="fr-BE"/>
              </w:rPr>
              <w:t>Manitoba</w:t>
            </w:r>
          </w:p>
        </w:tc>
        <w:tc>
          <w:tcPr>
            <w:tcW w:w="5130" w:type="dxa"/>
            <w:shd w:val="clear" w:color="auto" w:fill="FFFFFF"/>
          </w:tcPr>
          <w:p w14:paraId="186903F7" w14:textId="77777777" w:rsidR="0079791E" w:rsidRPr="00EC094C" w:rsidRDefault="0079791E" w:rsidP="00140B72">
            <w:pPr>
              <w:rPr>
                <w:noProof/>
                <w:szCs w:val="20"/>
              </w:rPr>
            </w:pPr>
            <w:r w:rsidRPr="00EC094C">
              <w:rPr>
                <w:noProof/>
                <w:szCs w:val="20"/>
              </w:rPr>
              <w:t>10 mg/m³</w:t>
            </w:r>
            <w:r>
              <w:rPr>
                <w:noProof/>
                <w:szCs w:val="20"/>
              </w:rPr>
              <w:t xml:space="preserve"> (ACGIH OEL TWA)</w:t>
            </w:r>
          </w:p>
        </w:tc>
      </w:tr>
      <w:tr w:rsidR="0079791E" w14:paraId="5D957C75" w14:textId="77777777" w:rsidTr="0079791E">
        <w:trPr>
          <w:cantSplit/>
          <w:jc w:val="center"/>
        </w:trPr>
        <w:tc>
          <w:tcPr>
            <w:tcW w:w="2724" w:type="dxa"/>
            <w:shd w:val="clear" w:color="auto" w:fill="FFFFFF"/>
          </w:tcPr>
          <w:p w14:paraId="4C1277C3" w14:textId="77777777" w:rsidR="0079791E" w:rsidRDefault="0079791E" w:rsidP="00140B72">
            <w:pPr>
              <w:rPr>
                <w:noProof/>
                <w:szCs w:val="20"/>
                <w:lang w:val="fr-BE"/>
              </w:rPr>
            </w:pPr>
            <w:r>
              <w:rPr>
                <w:noProof/>
                <w:szCs w:val="20"/>
                <w:lang w:val="fr-BE"/>
              </w:rPr>
              <w:t>New Brunswick</w:t>
            </w:r>
          </w:p>
        </w:tc>
        <w:tc>
          <w:tcPr>
            <w:tcW w:w="5130" w:type="dxa"/>
            <w:shd w:val="clear" w:color="auto" w:fill="FFFFFF"/>
          </w:tcPr>
          <w:p w14:paraId="7B894E80" w14:textId="77777777" w:rsidR="0079791E" w:rsidRPr="00EC094C" w:rsidRDefault="0079791E" w:rsidP="00140B72">
            <w:pPr>
              <w:rPr>
                <w:noProof/>
                <w:szCs w:val="20"/>
              </w:rPr>
            </w:pPr>
            <w:r w:rsidRPr="00EC094C">
              <w:rPr>
                <w:noProof/>
                <w:szCs w:val="20"/>
              </w:rPr>
              <w:t>10 mg/m³</w:t>
            </w:r>
            <w:r>
              <w:rPr>
                <w:noProof/>
                <w:szCs w:val="20"/>
              </w:rPr>
              <w:t xml:space="preserve"> (ACGIH OEL TWA)</w:t>
            </w:r>
          </w:p>
        </w:tc>
      </w:tr>
      <w:tr w:rsidR="0079791E" w14:paraId="4D9D66B4" w14:textId="77777777" w:rsidTr="0079791E">
        <w:trPr>
          <w:cantSplit/>
          <w:jc w:val="center"/>
        </w:trPr>
        <w:tc>
          <w:tcPr>
            <w:tcW w:w="2724" w:type="dxa"/>
            <w:shd w:val="clear" w:color="auto" w:fill="FFFFFF"/>
          </w:tcPr>
          <w:p w14:paraId="4AD48D5D" w14:textId="77777777" w:rsidR="0079791E" w:rsidRDefault="0079791E" w:rsidP="00140B72">
            <w:pPr>
              <w:rPr>
                <w:noProof/>
                <w:szCs w:val="20"/>
                <w:lang w:val="fr-BE"/>
              </w:rPr>
            </w:pPr>
            <w:r>
              <w:rPr>
                <w:noProof/>
                <w:szCs w:val="20"/>
                <w:lang w:val="fr-BE"/>
              </w:rPr>
              <w:t>Newfoundland &amp; Labrador</w:t>
            </w:r>
          </w:p>
        </w:tc>
        <w:tc>
          <w:tcPr>
            <w:tcW w:w="5130" w:type="dxa"/>
            <w:shd w:val="clear" w:color="auto" w:fill="FFFFFF"/>
          </w:tcPr>
          <w:p w14:paraId="57400219" w14:textId="77777777" w:rsidR="0079791E" w:rsidRPr="00EC094C" w:rsidRDefault="0079791E" w:rsidP="00140B72">
            <w:pPr>
              <w:rPr>
                <w:noProof/>
                <w:szCs w:val="20"/>
              </w:rPr>
            </w:pPr>
            <w:r w:rsidRPr="00EC094C">
              <w:rPr>
                <w:noProof/>
                <w:szCs w:val="20"/>
              </w:rPr>
              <w:t>10 mg/m³</w:t>
            </w:r>
            <w:r>
              <w:rPr>
                <w:noProof/>
                <w:szCs w:val="20"/>
              </w:rPr>
              <w:t xml:space="preserve"> (ACGIH OEL TWA)</w:t>
            </w:r>
          </w:p>
        </w:tc>
      </w:tr>
      <w:tr w:rsidR="0079791E" w14:paraId="123EEFBE" w14:textId="77777777" w:rsidTr="0079791E">
        <w:trPr>
          <w:cantSplit/>
          <w:jc w:val="center"/>
        </w:trPr>
        <w:tc>
          <w:tcPr>
            <w:tcW w:w="2724" w:type="dxa"/>
            <w:shd w:val="clear" w:color="auto" w:fill="FFFFFF"/>
          </w:tcPr>
          <w:p w14:paraId="2A79D744" w14:textId="77777777" w:rsidR="0079791E" w:rsidRDefault="0079791E" w:rsidP="00140B72">
            <w:pPr>
              <w:rPr>
                <w:noProof/>
                <w:szCs w:val="20"/>
                <w:lang w:val="fr-BE"/>
              </w:rPr>
            </w:pPr>
            <w:r>
              <w:rPr>
                <w:noProof/>
                <w:szCs w:val="20"/>
                <w:lang w:val="fr-BE"/>
              </w:rPr>
              <w:t>Nova Scotia</w:t>
            </w:r>
          </w:p>
        </w:tc>
        <w:tc>
          <w:tcPr>
            <w:tcW w:w="5130" w:type="dxa"/>
            <w:shd w:val="clear" w:color="auto" w:fill="FFFFFF"/>
          </w:tcPr>
          <w:p w14:paraId="1F44174F" w14:textId="77777777" w:rsidR="0079791E" w:rsidRPr="00EC094C" w:rsidRDefault="0079791E" w:rsidP="00140B72">
            <w:pPr>
              <w:rPr>
                <w:noProof/>
                <w:szCs w:val="20"/>
              </w:rPr>
            </w:pPr>
            <w:r w:rsidRPr="00EC094C">
              <w:rPr>
                <w:noProof/>
                <w:szCs w:val="20"/>
              </w:rPr>
              <w:t>10 mg/m³</w:t>
            </w:r>
            <w:r>
              <w:rPr>
                <w:noProof/>
                <w:szCs w:val="20"/>
              </w:rPr>
              <w:t xml:space="preserve"> (ACGIH OEL TWA)</w:t>
            </w:r>
          </w:p>
        </w:tc>
      </w:tr>
      <w:tr w:rsidR="0079791E" w14:paraId="25920A12" w14:textId="77777777" w:rsidTr="0079791E">
        <w:trPr>
          <w:cantSplit/>
          <w:jc w:val="center"/>
        </w:trPr>
        <w:tc>
          <w:tcPr>
            <w:tcW w:w="2724" w:type="dxa"/>
            <w:shd w:val="clear" w:color="auto" w:fill="FFFFFF"/>
          </w:tcPr>
          <w:p w14:paraId="13800ECA" w14:textId="77777777" w:rsidR="0079791E" w:rsidRDefault="0079791E" w:rsidP="00140B72">
            <w:pPr>
              <w:rPr>
                <w:noProof/>
                <w:szCs w:val="20"/>
                <w:lang w:val="fr-BE"/>
              </w:rPr>
            </w:pPr>
            <w:r>
              <w:rPr>
                <w:noProof/>
                <w:szCs w:val="20"/>
                <w:lang w:val="fr-BE"/>
              </w:rPr>
              <w:t>PEI</w:t>
            </w:r>
          </w:p>
        </w:tc>
        <w:tc>
          <w:tcPr>
            <w:tcW w:w="5130" w:type="dxa"/>
            <w:shd w:val="clear" w:color="auto" w:fill="FFFFFF"/>
          </w:tcPr>
          <w:p w14:paraId="32C408CA" w14:textId="77777777" w:rsidR="0079791E" w:rsidRPr="00EC094C" w:rsidRDefault="0079791E" w:rsidP="00140B72">
            <w:pPr>
              <w:rPr>
                <w:noProof/>
                <w:szCs w:val="20"/>
              </w:rPr>
            </w:pPr>
            <w:r w:rsidRPr="00EC094C">
              <w:rPr>
                <w:noProof/>
                <w:szCs w:val="20"/>
              </w:rPr>
              <w:t>10 mg/m³</w:t>
            </w:r>
            <w:r>
              <w:rPr>
                <w:noProof/>
                <w:szCs w:val="20"/>
              </w:rPr>
              <w:t xml:space="preserve"> (ACGIH OEL TWA)</w:t>
            </w:r>
          </w:p>
        </w:tc>
      </w:tr>
      <w:tr w:rsidR="0079791E" w14:paraId="44FACF7E" w14:textId="77777777" w:rsidTr="0079791E">
        <w:trPr>
          <w:cantSplit/>
          <w:jc w:val="center"/>
        </w:trPr>
        <w:tc>
          <w:tcPr>
            <w:tcW w:w="2724" w:type="dxa"/>
            <w:shd w:val="clear" w:color="auto" w:fill="FFFFFF"/>
          </w:tcPr>
          <w:p w14:paraId="6E992276" w14:textId="77777777" w:rsidR="0079791E" w:rsidRDefault="0079791E" w:rsidP="00140B72">
            <w:pPr>
              <w:rPr>
                <w:noProof/>
                <w:szCs w:val="20"/>
                <w:lang w:val="fr-BE"/>
              </w:rPr>
            </w:pPr>
            <w:r>
              <w:rPr>
                <w:noProof/>
                <w:szCs w:val="20"/>
                <w:lang w:val="fr-BE"/>
              </w:rPr>
              <w:lastRenderedPageBreak/>
              <w:t>Alberta</w:t>
            </w:r>
          </w:p>
        </w:tc>
        <w:tc>
          <w:tcPr>
            <w:tcW w:w="5130" w:type="dxa"/>
            <w:shd w:val="clear" w:color="auto" w:fill="FFFFFF"/>
          </w:tcPr>
          <w:p w14:paraId="03CC057A" w14:textId="77777777" w:rsidR="0079791E" w:rsidRPr="000D4EBC" w:rsidRDefault="0079791E" w:rsidP="00140B72">
            <w:pPr>
              <w:rPr>
                <w:noProof/>
                <w:szCs w:val="20"/>
              </w:rPr>
            </w:pPr>
            <w:r>
              <w:rPr>
                <w:noProof/>
                <w:szCs w:val="20"/>
              </w:rPr>
              <w:t>10 mg/m</w:t>
            </w:r>
            <w:r>
              <w:rPr>
                <w:noProof/>
                <w:szCs w:val="20"/>
                <w:vertAlign w:val="superscript"/>
              </w:rPr>
              <w:t>3</w:t>
            </w:r>
            <w:r>
              <w:rPr>
                <w:noProof/>
                <w:szCs w:val="20"/>
              </w:rPr>
              <w:t xml:space="preserve"> (Schedule 1 Chemical Substances)</w:t>
            </w:r>
          </w:p>
        </w:tc>
      </w:tr>
      <w:tr w:rsidR="0079791E" w14:paraId="71F1E2E2" w14:textId="77777777" w:rsidTr="0079791E">
        <w:trPr>
          <w:cantSplit/>
          <w:jc w:val="center"/>
        </w:trPr>
        <w:tc>
          <w:tcPr>
            <w:tcW w:w="2724" w:type="dxa"/>
            <w:shd w:val="clear" w:color="auto" w:fill="FFFFFF"/>
          </w:tcPr>
          <w:p w14:paraId="64F6FB20" w14:textId="77777777" w:rsidR="0079791E" w:rsidRDefault="0079791E" w:rsidP="00140B72">
            <w:pPr>
              <w:rPr>
                <w:noProof/>
                <w:szCs w:val="20"/>
                <w:lang w:val="fr-BE"/>
              </w:rPr>
            </w:pPr>
            <w:r>
              <w:rPr>
                <w:noProof/>
                <w:szCs w:val="20"/>
                <w:lang w:val="fr-BE"/>
              </w:rPr>
              <w:t>Ontario</w:t>
            </w:r>
          </w:p>
        </w:tc>
        <w:tc>
          <w:tcPr>
            <w:tcW w:w="5130" w:type="dxa"/>
            <w:shd w:val="clear" w:color="auto" w:fill="FFFFFF"/>
          </w:tcPr>
          <w:p w14:paraId="720CD91B" w14:textId="7E3E5A96" w:rsidR="0079791E" w:rsidRPr="00EC094C" w:rsidRDefault="00586C78" w:rsidP="00140B72">
            <w:pPr>
              <w:rPr>
                <w:noProof/>
                <w:szCs w:val="20"/>
              </w:rPr>
            </w:pPr>
            <w:r w:rsidRPr="00586C78">
              <w:rPr>
                <w:noProof/>
                <w:szCs w:val="20"/>
              </w:rPr>
              <w:t>Aucune limite établie</w:t>
            </w:r>
          </w:p>
        </w:tc>
      </w:tr>
      <w:tr w:rsidR="0079791E" w:rsidRPr="009E74B1" w14:paraId="73A0AD99" w14:textId="77777777" w:rsidTr="0079791E">
        <w:trPr>
          <w:cantSplit/>
          <w:jc w:val="center"/>
        </w:trPr>
        <w:tc>
          <w:tcPr>
            <w:tcW w:w="2724" w:type="dxa"/>
            <w:shd w:val="clear" w:color="auto" w:fill="FFFFFF"/>
          </w:tcPr>
          <w:p w14:paraId="6799DE87" w14:textId="77777777" w:rsidR="0079791E" w:rsidRDefault="0079791E" w:rsidP="00140B72">
            <w:pPr>
              <w:rPr>
                <w:noProof/>
                <w:szCs w:val="20"/>
                <w:lang w:val="fr-BE"/>
              </w:rPr>
            </w:pPr>
            <w:r>
              <w:rPr>
                <w:noProof/>
                <w:szCs w:val="20"/>
                <w:lang w:val="fr-BE"/>
              </w:rPr>
              <w:t>Saskatchewan</w:t>
            </w:r>
          </w:p>
        </w:tc>
        <w:tc>
          <w:tcPr>
            <w:tcW w:w="5130" w:type="dxa"/>
            <w:shd w:val="clear" w:color="auto" w:fill="FFFFFF"/>
          </w:tcPr>
          <w:p w14:paraId="14FAC693" w14:textId="77777777" w:rsidR="0079791E" w:rsidRPr="00F739A7" w:rsidRDefault="0079791E" w:rsidP="00140B72">
            <w:pPr>
              <w:rPr>
                <w:noProof/>
                <w:szCs w:val="20"/>
                <w:lang w:val="fr-CA"/>
              </w:rPr>
            </w:pPr>
            <w:r w:rsidRPr="00F739A7">
              <w:rPr>
                <w:noProof/>
                <w:szCs w:val="20"/>
                <w:lang w:val="fr-CA"/>
              </w:rPr>
              <w:t>10 mg/m³ (Table 21 Contamination Limits)</w:t>
            </w:r>
          </w:p>
        </w:tc>
      </w:tr>
      <w:tr w:rsidR="0079791E" w14:paraId="297DECB7" w14:textId="77777777" w:rsidTr="0079791E">
        <w:trPr>
          <w:cantSplit/>
          <w:jc w:val="center"/>
        </w:trPr>
        <w:tc>
          <w:tcPr>
            <w:tcW w:w="2724" w:type="dxa"/>
            <w:shd w:val="clear" w:color="auto" w:fill="FFFFFF"/>
          </w:tcPr>
          <w:p w14:paraId="7630A942" w14:textId="77777777" w:rsidR="0079791E" w:rsidRDefault="0079791E" w:rsidP="00140B72">
            <w:pPr>
              <w:rPr>
                <w:noProof/>
                <w:szCs w:val="20"/>
                <w:lang w:val="fr-BE"/>
              </w:rPr>
            </w:pPr>
            <w:r>
              <w:rPr>
                <w:noProof/>
                <w:szCs w:val="20"/>
                <w:lang w:val="fr-BE"/>
              </w:rPr>
              <w:t>Quebec</w:t>
            </w:r>
          </w:p>
        </w:tc>
        <w:tc>
          <w:tcPr>
            <w:tcW w:w="5130" w:type="dxa"/>
            <w:shd w:val="clear" w:color="auto" w:fill="FFFFFF"/>
          </w:tcPr>
          <w:p w14:paraId="43DA51B9" w14:textId="77777777" w:rsidR="0079791E" w:rsidRPr="00EC094C" w:rsidRDefault="0079791E" w:rsidP="00140B72">
            <w:pPr>
              <w:rPr>
                <w:noProof/>
                <w:szCs w:val="20"/>
              </w:rPr>
            </w:pPr>
            <w:r w:rsidRPr="00EC094C">
              <w:rPr>
                <w:noProof/>
                <w:szCs w:val="20"/>
              </w:rPr>
              <w:t>10 mg/m³</w:t>
            </w:r>
            <w:r>
              <w:rPr>
                <w:noProof/>
                <w:szCs w:val="20"/>
              </w:rPr>
              <w:t xml:space="preserve"> (Schedule 1 Permissible Exposure Values)</w:t>
            </w:r>
          </w:p>
        </w:tc>
      </w:tr>
      <w:tr w:rsidR="0079791E" w14:paraId="5CA7C785" w14:textId="77777777" w:rsidTr="0079791E">
        <w:trPr>
          <w:cantSplit/>
          <w:jc w:val="center"/>
        </w:trPr>
        <w:tc>
          <w:tcPr>
            <w:tcW w:w="2724" w:type="dxa"/>
            <w:shd w:val="clear" w:color="auto" w:fill="FFFFFF"/>
          </w:tcPr>
          <w:p w14:paraId="5EEEFF65" w14:textId="77777777" w:rsidR="0079791E" w:rsidRDefault="0079791E" w:rsidP="00140B72">
            <w:pPr>
              <w:rPr>
                <w:noProof/>
                <w:szCs w:val="20"/>
                <w:lang w:val="fr-BE"/>
              </w:rPr>
            </w:pPr>
            <w:r>
              <w:rPr>
                <w:noProof/>
                <w:szCs w:val="20"/>
                <w:lang w:val="fr-BE"/>
              </w:rPr>
              <w:t>Nunavut</w:t>
            </w:r>
          </w:p>
        </w:tc>
        <w:tc>
          <w:tcPr>
            <w:tcW w:w="5130" w:type="dxa"/>
            <w:shd w:val="clear" w:color="auto" w:fill="FFFFFF"/>
          </w:tcPr>
          <w:p w14:paraId="11C8BA82" w14:textId="77777777" w:rsidR="0079791E" w:rsidRPr="00EC094C" w:rsidRDefault="0079791E" w:rsidP="00140B72">
            <w:pPr>
              <w:rPr>
                <w:noProof/>
                <w:szCs w:val="20"/>
              </w:rPr>
            </w:pPr>
            <w:r w:rsidRPr="00EC094C">
              <w:rPr>
                <w:noProof/>
                <w:szCs w:val="20"/>
              </w:rPr>
              <w:t>10 mg/m³</w:t>
            </w:r>
            <w:r>
              <w:rPr>
                <w:noProof/>
                <w:szCs w:val="20"/>
              </w:rPr>
              <w:t xml:space="preserve"> (Schedule O Contamination Limits)</w:t>
            </w:r>
          </w:p>
        </w:tc>
      </w:tr>
      <w:tr w:rsidR="0079791E" w14:paraId="247D2192" w14:textId="77777777" w:rsidTr="0079791E">
        <w:trPr>
          <w:cantSplit/>
          <w:jc w:val="center"/>
        </w:trPr>
        <w:tc>
          <w:tcPr>
            <w:tcW w:w="2724" w:type="dxa"/>
            <w:shd w:val="clear" w:color="auto" w:fill="FFFFFF"/>
          </w:tcPr>
          <w:p w14:paraId="2B9E1F4C" w14:textId="77777777" w:rsidR="0079791E" w:rsidRDefault="0079791E" w:rsidP="00140B72">
            <w:pPr>
              <w:rPr>
                <w:noProof/>
                <w:szCs w:val="20"/>
                <w:lang w:val="fr-BE"/>
              </w:rPr>
            </w:pPr>
            <w:r>
              <w:rPr>
                <w:noProof/>
                <w:szCs w:val="20"/>
                <w:lang w:val="fr-BE"/>
              </w:rPr>
              <w:t>NWT</w:t>
            </w:r>
          </w:p>
        </w:tc>
        <w:tc>
          <w:tcPr>
            <w:tcW w:w="5130" w:type="dxa"/>
            <w:shd w:val="clear" w:color="auto" w:fill="FFFFFF"/>
          </w:tcPr>
          <w:p w14:paraId="6C236240" w14:textId="77777777" w:rsidR="0079791E" w:rsidRPr="00EC094C" w:rsidRDefault="0079791E" w:rsidP="00140B72">
            <w:pPr>
              <w:rPr>
                <w:noProof/>
                <w:szCs w:val="20"/>
              </w:rPr>
            </w:pPr>
            <w:r w:rsidRPr="00EC094C">
              <w:rPr>
                <w:noProof/>
                <w:szCs w:val="20"/>
              </w:rPr>
              <w:t>10 mg/m³</w:t>
            </w:r>
            <w:r>
              <w:rPr>
                <w:noProof/>
                <w:szCs w:val="20"/>
              </w:rPr>
              <w:t xml:space="preserve"> (Schedule O Contamination Limits)</w:t>
            </w:r>
          </w:p>
        </w:tc>
      </w:tr>
      <w:tr w:rsidR="0079791E" w14:paraId="40F1D1EC" w14:textId="77777777" w:rsidTr="0079791E">
        <w:trPr>
          <w:cantSplit/>
          <w:jc w:val="center"/>
        </w:trPr>
        <w:tc>
          <w:tcPr>
            <w:tcW w:w="2724" w:type="dxa"/>
            <w:shd w:val="clear" w:color="auto" w:fill="FFFFFF"/>
          </w:tcPr>
          <w:p w14:paraId="6F7D9C4D" w14:textId="77777777" w:rsidR="0079791E" w:rsidRDefault="0079791E" w:rsidP="00140B72">
            <w:pPr>
              <w:rPr>
                <w:noProof/>
                <w:szCs w:val="20"/>
                <w:lang w:val="fr-BE"/>
              </w:rPr>
            </w:pPr>
            <w:r>
              <w:rPr>
                <w:noProof/>
                <w:szCs w:val="20"/>
                <w:lang w:val="fr-BE"/>
              </w:rPr>
              <w:t>Yukon</w:t>
            </w:r>
          </w:p>
        </w:tc>
        <w:tc>
          <w:tcPr>
            <w:tcW w:w="5130" w:type="dxa"/>
            <w:shd w:val="clear" w:color="auto" w:fill="FFFFFF"/>
          </w:tcPr>
          <w:p w14:paraId="40E23401" w14:textId="77777777" w:rsidR="0079791E" w:rsidRPr="00EC094C" w:rsidRDefault="0079791E" w:rsidP="00140B72">
            <w:pPr>
              <w:rPr>
                <w:noProof/>
                <w:szCs w:val="20"/>
              </w:rPr>
            </w:pPr>
            <w:r w:rsidRPr="004100D4">
              <w:rPr>
                <w:noProof/>
                <w:szCs w:val="20"/>
              </w:rPr>
              <w:t>10 mg/m3 TWA (particulate)</w:t>
            </w:r>
          </w:p>
        </w:tc>
      </w:tr>
    </w:tbl>
    <w:p w14:paraId="18D617CA" w14:textId="77777777" w:rsidR="00227F1B" w:rsidRDefault="00227F1B" w:rsidP="00227F1B">
      <w:pPr>
        <w:pStyle w:val="Heading2"/>
        <w:tabs>
          <w:tab w:val="left" w:pos="927"/>
          <w:tab w:val="left" w:pos="928"/>
        </w:tabs>
        <w:spacing w:before="1" w:after="25"/>
        <w:rPr>
          <w:b w:val="0"/>
          <w:lang w:val="fr-FR"/>
        </w:rPr>
      </w:pPr>
    </w:p>
    <w:p w14:paraId="1464C850" w14:textId="77777777" w:rsidR="00227F1B" w:rsidRDefault="00227F1B" w:rsidP="00227F1B">
      <w:pPr>
        <w:pStyle w:val="Heading2"/>
        <w:tabs>
          <w:tab w:val="left" w:pos="927"/>
          <w:tab w:val="left" w:pos="928"/>
        </w:tabs>
        <w:spacing w:before="1" w:after="25"/>
      </w:pPr>
    </w:p>
    <w:p w14:paraId="32A03DA2" w14:textId="77777777" w:rsidR="00A8718F" w:rsidRPr="00AF5A07" w:rsidRDefault="00D754E2" w:rsidP="00AF5A07">
      <w:pPr>
        <w:pStyle w:val="Heading2"/>
        <w:numPr>
          <w:ilvl w:val="1"/>
          <w:numId w:val="7"/>
        </w:numPr>
        <w:tabs>
          <w:tab w:val="left" w:pos="927"/>
          <w:tab w:val="left" w:pos="928"/>
        </w:tabs>
        <w:spacing w:before="1" w:after="25"/>
        <w:rPr>
          <w:b w:val="0"/>
          <w:lang w:val="fr-FR"/>
        </w:rPr>
      </w:pPr>
      <w:r w:rsidRPr="00AF5A07">
        <w:rPr>
          <w:b w:val="0"/>
          <w:lang w:val="fr-FR"/>
        </w:rPr>
        <w:t>Contrôles de l’exposition</w:t>
      </w:r>
      <w:bookmarkStart w:id="38" w:name="8.2._Exposure_controls"/>
      <w:bookmarkEnd w:id="38"/>
    </w:p>
    <w:tbl>
      <w:tblPr>
        <w:tblStyle w:val="TableNormal0"/>
        <w:tblW w:w="0" w:type="auto"/>
        <w:tblInd w:w="331" w:type="dxa"/>
        <w:tblLayout w:type="fixed"/>
        <w:tblLook w:val="01E0" w:firstRow="1" w:lastRow="1" w:firstColumn="1" w:lastColumn="1" w:noHBand="0" w:noVBand="0"/>
      </w:tblPr>
      <w:tblGrid>
        <w:gridCol w:w="3507"/>
        <w:gridCol w:w="157"/>
        <w:gridCol w:w="6788"/>
      </w:tblGrid>
      <w:tr w:rsidR="00A8718F" w14:paraId="627CF9B7" w14:textId="77777777">
        <w:trPr>
          <w:trHeight w:val="694"/>
        </w:trPr>
        <w:tc>
          <w:tcPr>
            <w:tcW w:w="3507" w:type="dxa"/>
          </w:tcPr>
          <w:p w14:paraId="486945DE" w14:textId="77777777" w:rsidR="00A8718F" w:rsidRDefault="00D754E2">
            <w:pPr>
              <w:pStyle w:val="TableParagraph"/>
              <w:spacing w:before="0" w:line="240" w:lineRule="auto"/>
              <w:ind w:left="1"/>
              <w:rPr>
                <w:sz w:val="20"/>
              </w:rPr>
            </w:pPr>
            <w:r>
              <w:rPr>
                <w:sz w:val="20"/>
                <w:szCs w:val="20"/>
                <w:lang w:val="fr-FR"/>
              </w:rPr>
              <w:t>Contrôles techniques appropriés</w:t>
            </w:r>
          </w:p>
        </w:tc>
        <w:tc>
          <w:tcPr>
            <w:tcW w:w="157" w:type="dxa"/>
          </w:tcPr>
          <w:p w14:paraId="09AA4392" w14:textId="77777777" w:rsidR="00A8718F" w:rsidRDefault="00D754E2">
            <w:pPr>
              <w:pStyle w:val="TableParagraph"/>
              <w:spacing w:before="0" w:line="240" w:lineRule="auto"/>
              <w:ind w:left="0"/>
              <w:jc w:val="center"/>
              <w:rPr>
                <w:sz w:val="20"/>
              </w:rPr>
            </w:pPr>
            <w:r>
              <w:rPr>
                <w:sz w:val="20"/>
              </w:rPr>
              <w:t>:</w:t>
            </w:r>
          </w:p>
        </w:tc>
        <w:tc>
          <w:tcPr>
            <w:tcW w:w="6788" w:type="dxa"/>
          </w:tcPr>
          <w:p w14:paraId="63EEFD6C" w14:textId="77777777" w:rsidR="00A8718F" w:rsidRDefault="00D754E2">
            <w:pPr>
              <w:pStyle w:val="TableParagraph"/>
              <w:spacing w:before="0" w:line="240" w:lineRule="auto"/>
              <w:ind w:left="45"/>
              <w:rPr>
                <w:sz w:val="20"/>
              </w:rPr>
            </w:pPr>
            <w:r>
              <w:rPr>
                <w:sz w:val="20"/>
                <w:szCs w:val="20"/>
                <w:lang w:val="fr-FR"/>
              </w:rPr>
              <w:t>Un équipement de lavage des yeux/du corps approprié doit être disponible à proximité de toute exposition potentielle. Assurer une ventilation adéquate, en particulier dans les zones confinées. S’assurer que toutes les réglementations nationales/locales sont respectées.</w:t>
            </w:r>
          </w:p>
        </w:tc>
      </w:tr>
      <w:tr w:rsidR="00A8718F" w14:paraId="6FBD16F1" w14:textId="77777777">
        <w:trPr>
          <w:trHeight w:val="1234"/>
        </w:trPr>
        <w:tc>
          <w:tcPr>
            <w:tcW w:w="3507" w:type="dxa"/>
          </w:tcPr>
          <w:p w14:paraId="6F84C761" w14:textId="77777777" w:rsidR="00A8718F" w:rsidRDefault="00D754E2">
            <w:pPr>
              <w:pStyle w:val="TableParagraph"/>
              <w:spacing w:before="0" w:line="240" w:lineRule="auto"/>
              <w:ind w:left="1"/>
              <w:rPr>
                <w:sz w:val="20"/>
              </w:rPr>
            </w:pPr>
            <w:r>
              <w:rPr>
                <w:sz w:val="20"/>
                <w:szCs w:val="20"/>
                <w:lang w:val="fr-FR"/>
              </w:rPr>
              <w:t>Équipement de protection individuelle</w:t>
            </w:r>
          </w:p>
        </w:tc>
        <w:tc>
          <w:tcPr>
            <w:tcW w:w="157" w:type="dxa"/>
          </w:tcPr>
          <w:p w14:paraId="53E1D5A3" w14:textId="77777777" w:rsidR="00A8718F" w:rsidRDefault="00D754E2">
            <w:pPr>
              <w:pStyle w:val="TableParagraph"/>
              <w:spacing w:before="0" w:line="240" w:lineRule="auto"/>
              <w:ind w:left="0"/>
              <w:jc w:val="center"/>
              <w:rPr>
                <w:sz w:val="20"/>
              </w:rPr>
            </w:pPr>
            <w:r>
              <w:rPr>
                <w:sz w:val="20"/>
              </w:rPr>
              <w:t>:</w:t>
            </w:r>
          </w:p>
        </w:tc>
        <w:tc>
          <w:tcPr>
            <w:tcW w:w="6788" w:type="dxa"/>
          </w:tcPr>
          <w:p w14:paraId="19CDC2BB" w14:textId="77777777" w:rsidR="00A8718F" w:rsidRDefault="00D754E2">
            <w:pPr>
              <w:pStyle w:val="TableParagraph"/>
              <w:spacing w:before="0" w:line="240" w:lineRule="auto"/>
              <w:ind w:left="45"/>
              <w:rPr>
                <w:sz w:val="20"/>
              </w:rPr>
            </w:pPr>
            <w:r>
              <w:rPr>
                <w:sz w:val="20"/>
                <w:szCs w:val="20"/>
                <w:lang w:val="fr-FR"/>
              </w:rPr>
              <w:t>Gants. Des vêtements de protection. Lunettes de protection.</w:t>
            </w:r>
          </w:p>
          <w:p w14:paraId="05B444B9" w14:textId="77777777" w:rsidR="00A8718F" w:rsidRDefault="00D754E2">
            <w:pPr>
              <w:pStyle w:val="TableParagraph"/>
              <w:spacing w:before="0" w:line="240" w:lineRule="auto"/>
              <w:ind w:left="46"/>
              <w:rPr>
                <w:rFonts w:ascii="Times New Roman"/>
                <w:sz w:val="20"/>
              </w:rPr>
            </w:pPr>
            <w:r>
              <w:rPr>
                <w:rFonts w:ascii="Times New Roman"/>
                <w:noProof/>
                <w:sz w:val="20"/>
              </w:rPr>
              <w:drawing>
                <wp:inline distT="0" distB="0" distL="0" distR="0" wp14:anchorId="61EE879E" wp14:editId="16D5B0F6">
                  <wp:extent cx="640235"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640235" cy="640079"/>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1EF28AD0" wp14:editId="59C3FEF0">
                  <wp:extent cx="634041" cy="6338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stretch>
                            <a:fillRect/>
                          </a:stretch>
                        </pic:blipFill>
                        <pic:spPr>
                          <a:xfrm>
                            <a:off x="0" y="0"/>
                            <a:ext cx="634041" cy="633888"/>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4F1831ED" wp14:editId="6E402AC9">
                  <wp:extent cx="634030" cy="6338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3" cstate="print"/>
                          <a:stretch>
                            <a:fillRect/>
                          </a:stretch>
                        </pic:blipFill>
                        <pic:spPr>
                          <a:xfrm>
                            <a:off x="0" y="0"/>
                            <a:ext cx="634030" cy="633888"/>
                          </a:xfrm>
                          <a:prstGeom prst="rect">
                            <a:avLst/>
                          </a:prstGeom>
                        </pic:spPr>
                      </pic:pic>
                    </a:graphicData>
                  </a:graphic>
                </wp:inline>
              </w:drawing>
            </w:r>
          </w:p>
        </w:tc>
      </w:tr>
      <w:tr w:rsidR="00A8718F" w:rsidRPr="009E74B1" w14:paraId="69950899" w14:textId="77777777">
        <w:trPr>
          <w:trHeight w:val="215"/>
        </w:trPr>
        <w:tc>
          <w:tcPr>
            <w:tcW w:w="3507" w:type="dxa"/>
          </w:tcPr>
          <w:p w14:paraId="4425FC0F" w14:textId="77777777" w:rsidR="00A8718F" w:rsidRPr="003C185D" w:rsidRDefault="00D754E2">
            <w:pPr>
              <w:pStyle w:val="TableParagraph"/>
              <w:spacing w:before="0" w:line="240" w:lineRule="auto"/>
              <w:ind w:left="1"/>
              <w:rPr>
                <w:sz w:val="20"/>
                <w:lang w:val="fr-CA"/>
              </w:rPr>
            </w:pPr>
            <w:r>
              <w:rPr>
                <w:sz w:val="20"/>
                <w:szCs w:val="20"/>
                <w:lang w:val="fr-FR"/>
              </w:rPr>
              <w:t>Matériaux pour vêtements de protection</w:t>
            </w:r>
          </w:p>
        </w:tc>
        <w:tc>
          <w:tcPr>
            <w:tcW w:w="157" w:type="dxa"/>
          </w:tcPr>
          <w:p w14:paraId="0043A37F" w14:textId="77777777" w:rsidR="00A8718F" w:rsidRDefault="00D754E2">
            <w:pPr>
              <w:pStyle w:val="TableParagraph"/>
              <w:spacing w:before="0" w:line="240" w:lineRule="auto"/>
              <w:ind w:left="0"/>
              <w:jc w:val="center"/>
              <w:rPr>
                <w:sz w:val="20"/>
              </w:rPr>
            </w:pPr>
            <w:r>
              <w:rPr>
                <w:sz w:val="20"/>
              </w:rPr>
              <w:t>:</w:t>
            </w:r>
          </w:p>
        </w:tc>
        <w:tc>
          <w:tcPr>
            <w:tcW w:w="6788" w:type="dxa"/>
          </w:tcPr>
          <w:p w14:paraId="3DE3DCA9" w14:textId="77777777" w:rsidR="00A8718F" w:rsidRPr="003C185D" w:rsidRDefault="00D754E2">
            <w:pPr>
              <w:pStyle w:val="TableParagraph"/>
              <w:spacing w:before="0" w:line="240" w:lineRule="auto"/>
              <w:ind w:left="45"/>
              <w:rPr>
                <w:sz w:val="20"/>
                <w:lang w:val="fr-CA"/>
              </w:rPr>
            </w:pPr>
            <w:r>
              <w:rPr>
                <w:sz w:val="20"/>
                <w:szCs w:val="20"/>
                <w:lang w:val="fr-FR"/>
              </w:rPr>
              <w:t>Matériaux et tissus résistants aux produits chimiques.</w:t>
            </w:r>
          </w:p>
        </w:tc>
      </w:tr>
      <w:tr w:rsidR="00A8718F" w:rsidRPr="009E74B1" w14:paraId="6F766FB2" w14:textId="77777777">
        <w:trPr>
          <w:trHeight w:val="215"/>
        </w:trPr>
        <w:tc>
          <w:tcPr>
            <w:tcW w:w="3507" w:type="dxa"/>
          </w:tcPr>
          <w:p w14:paraId="1577CF91" w14:textId="77777777" w:rsidR="00A8718F" w:rsidRDefault="00D754E2">
            <w:pPr>
              <w:pStyle w:val="TableParagraph"/>
              <w:spacing w:before="0" w:line="240" w:lineRule="auto"/>
              <w:ind w:left="1"/>
              <w:rPr>
                <w:sz w:val="20"/>
              </w:rPr>
            </w:pPr>
            <w:r>
              <w:rPr>
                <w:sz w:val="20"/>
                <w:szCs w:val="20"/>
                <w:lang w:val="fr-FR"/>
              </w:rPr>
              <w:t>Protection des mains</w:t>
            </w:r>
          </w:p>
        </w:tc>
        <w:tc>
          <w:tcPr>
            <w:tcW w:w="157" w:type="dxa"/>
          </w:tcPr>
          <w:p w14:paraId="3062BC6D" w14:textId="77777777" w:rsidR="00A8718F" w:rsidRDefault="00D754E2">
            <w:pPr>
              <w:pStyle w:val="TableParagraph"/>
              <w:spacing w:before="0" w:line="240" w:lineRule="auto"/>
              <w:ind w:left="0"/>
              <w:jc w:val="center"/>
              <w:rPr>
                <w:sz w:val="20"/>
              </w:rPr>
            </w:pPr>
            <w:r>
              <w:rPr>
                <w:sz w:val="20"/>
              </w:rPr>
              <w:t>:</w:t>
            </w:r>
          </w:p>
        </w:tc>
        <w:tc>
          <w:tcPr>
            <w:tcW w:w="6788" w:type="dxa"/>
          </w:tcPr>
          <w:p w14:paraId="56E377C4" w14:textId="77777777" w:rsidR="00A8718F" w:rsidRPr="003C185D" w:rsidRDefault="00D754E2">
            <w:pPr>
              <w:pStyle w:val="TableParagraph"/>
              <w:spacing w:before="0" w:line="240" w:lineRule="auto"/>
              <w:ind w:left="45"/>
              <w:rPr>
                <w:sz w:val="20"/>
                <w:lang w:val="fr-CA"/>
              </w:rPr>
            </w:pPr>
            <w:r>
              <w:rPr>
                <w:sz w:val="20"/>
                <w:szCs w:val="20"/>
                <w:lang w:val="fr-FR"/>
              </w:rPr>
              <w:t>Porter des gants de protection.</w:t>
            </w:r>
          </w:p>
        </w:tc>
      </w:tr>
      <w:tr w:rsidR="00A8718F" w:rsidRPr="009E74B1" w14:paraId="5728AD47" w14:textId="77777777">
        <w:trPr>
          <w:trHeight w:val="224"/>
        </w:trPr>
        <w:tc>
          <w:tcPr>
            <w:tcW w:w="3507" w:type="dxa"/>
          </w:tcPr>
          <w:p w14:paraId="2DA7E32C" w14:textId="77777777" w:rsidR="00A8718F" w:rsidRPr="003C185D" w:rsidRDefault="00D754E2">
            <w:pPr>
              <w:pStyle w:val="TableParagraph"/>
              <w:spacing w:before="0" w:line="240" w:lineRule="auto"/>
              <w:ind w:left="1"/>
              <w:rPr>
                <w:sz w:val="20"/>
                <w:lang w:val="fr-CA"/>
              </w:rPr>
            </w:pPr>
            <w:r>
              <w:rPr>
                <w:sz w:val="20"/>
                <w:szCs w:val="20"/>
                <w:lang w:val="fr-FR"/>
              </w:rPr>
              <w:t>Protection des yeux et du visage</w:t>
            </w:r>
          </w:p>
        </w:tc>
        <w:tc>
          <w:tcPr>
            <w:tcW w:w="157" w:type="dxa"/>
          </w:tcPr>
          <w:p w14:paraId="1CC2CADB" w14:textId="77777777" w:rsidR="00A8718F" w:rsidRDefault="00D754E2">
            <w:pPr>
              <w:pStyle w:val="TableParagraph"/>
              <w:spacing w:before="0" w:line="240" w:lineRule="auto"/>
              <w:ind w:left="0"/>
              <w:jc w:val="center"/>
              <w:rPr>
                <w:sz w:val="20"/>
              </w:rPr>
            </w:pPr>
            <w:r>
              <w:rPr>
                <w:sz w:val="20"/>
              </w:rPr>
              <w:t>:</w:t>
            </w:r>
          </w:p>
        </w:tc>
        <w:tc>
          <w:tcPr>
            <w:tcW w:w="6788" w:type="dxa"/>
          </w:tcPr>
          <w:p w14:paraId="77ECEC0D" w14:textId="77777777" w:rsidR="00A8718F" w:rsidRPr="003C185D" w:rsidRDefault="00D754E2">
            <w:pPr>
              <w:pStyle w:val="TableParagraph"/>
              <w:spacing w:before="0" w:line="240" w:lineRule="auto"/>
              <w:ind w:left="45"/>
              <w:rPr>
                <w:sz w:val="20"/>
                <w:lang w:val="fr-CA"/>
              </w:rPr>
            </w:pPr>
            <w:r>
              <w:rPr>
                <w:sz w:val="20"/>
                <w:szCs w:val="20"/>
                <w:lang w:val="fr-FR"/>
              </w:rPr>
              <w:t>Lunettes de protection contre les produits chimiques.</w:t>
            </w:r>
          </w:p>
        </w:tc>
      </w:tr>
      <w:tr w:rsidR="00A8718F" w:rsidRPr="009E74B1" w14:paraId="24864759" w14:textId="77777777">
        <w:trPr>
          <w:trHeight w:val="224"/>
        </w:trPr>
        <w:tc>
          <w:tcPr>
            <w:tcW w:w="3507" w:type="dxa"/>
          </w:tcPr>
          <w:p w14:paraId="4E8C4EB0" w14:textId="77777777" w:rsidR="00A8718F" w:rsidRPr="003C185D" w:rsidRDefault="00D754E2">
            <w:pPr>
              <w:pStyle w:val="TableParagraph"/>
              <w:spacing w:before="0" w:line="240" w:lineRule="auto"/>
              <w:ind w:left="1"/>
              <w:rPr>
                <w:sz w:val="20"/>
                <w:lang w:val="fr-CA"/>
              </w:rPr>
            </w:pPr>
            <w:r>
              <w:rPr>
                <w:sz w:val="20"/>
                <w:szCs w:val="20"/>
                <w:lang w:val="fr-FR"/>
              </w:rPr>
              <w:t>Protection de la peau et du corps</w:t>
            </w:r>
          </w:p>
        </w:tc>
        <w:tc>
          <w:tcPr>
            <w:tcW w:w="157" w:type="dxa"/>
          </w:tcPr>
          <w:p w14:paraId="77B3A43B" w14:textId="77777777" w:rsidR="00A8718F" w:rsidRDefault="00D754E2">
            <w:pPr>
              <w:pStyle w:val="TableParagraph"/>
              <w:spacing w:before="0" w:line="240" w:lineRule="auto"/>
              <w:ind w:left="0"/>
              <w:jc w:val="center"/>
              <w:rPr>
                <w:sz w:val="20"/>
              </w:rPr>
            </w:pPr>
            <w:r>
              <w:rPr>
                <w:sz w:val="20"/>
              </w:rPr>
              <w:t>:</w:t>
            </w:r>
          </w:p>
        </w:tc>
        <w:tc>
          <w:tcPr>
            <w:tcW w:w="6788" w:type="dxa"/>
          </w:tcPr>
          <w:p w14:paraId="41B053A9" w14:textId="77777777" w:rsidR="00A8718F" w:rsidRPr="003C185D" w:rsidRDefault="00D754E2">
            <w:pPr>
              <w:pStyle w:val="TableParagraph"/>
              <w:spacing w:before="0" w:line="240" w:lineRule="auto"/>
              <w:ind w:left="45"/>
              <w:rPr>
                <w:sz w:val="20"/>
                <w:lang w:val="fr-CA"/>
              </w:rPr>
            </w:pPr>
            <w:r>
              <w:rPr>
                <w:sz w:val="20"/>
                <w:szCs w:val="20"/>
                <w:lang w:val="fr-FR"/>
              </w:rPr>
              <w:t>Porter des vêtements de protection appropriés.</w:t>
            </w:r>
          </w:p>
        </w:tc>
      </w:tr>
      <w:tr w:rsidR="00A8718F" w:rsidRPr="009E74B1" w14:paraId="4F528437" w14:textId="77777777">
        <w:trPr>
          <w:trHeight w:val="957"/>
        </w:trPr>
        <w:tc>
          <w:tcPr>
            <w:tcW w:w="3507" w:type="dxa"/>
          </w:tcPr>
          <w:p w14:paraId="4E6BE9B6" w14:textId="77777777" w:rsidR="00A8718F" w:rsidRDefault="00D754E2">
            <w:pPr>
              <w:pStyle w:val="TableParagraph"/>
              <w:spacing w:before="0" w:line="240" w:lineRule="auto"/>
              <w:ind w:left="1"/>
              <w:rPr>
                <w:sz w:val="20"/>
              </w:rPr>
            </w:pPr>
            <w:r>
              <w:rPr>
                <w:sz w:val="20"/>
                <w:szCs w:val="20"/>
                <w:lang w:val="fr-FR"/>
              </w:rPr>
              <w:t>Protection respiratoire</w:t>
            </w:r>
          </w:p>
        </w:tc>
        <w:tc>
          <w:tcPr>
            <w:tcW w:w="157" w:type="dxa"/>
          </w:tcPr>
          <w:p w14:paraId="1CF1D6CB" w14:textId="77777777" w:rsidR="00A8718F" w:rsidRDefault="00D754E2">
            <w:pPr>
              <w:pStyle w:val="TableParagraph"/>
              <w:spacing w:before="0" w:line="240" w:lineRule="auto"/>
              <w:ind w:left="0"/>
              <w:jc w:val="center"/>
              <w:rPr>
                <w:sz w:val="20"/>
              </w:rPr>
            </w:pPr>
            <w:r>
              <w:rPr>
                <w:sz w:val="20"/>
              </w:rPr>
              <w:t>:</w:t>
            </w:r>
          </w:p>
        </w:tc>
        <w:tc>
          <w:tcPr>
            <w:tcW w:w="6788" w:type="dxa"/>
          </w:tcPr>
          <w:p w14:paraId="04C9DDE6" w14:textId="08D2C2CF" w:rsidR="00A8718F" w:rsidRPr="003C185D" w:rsidRDefault="0061363E">
            <w:pPr>
              <w:pStyle w:val="TableParagraph"/>
              <w:spacing w:before="0" w:line="240" w:lineRule="auto"/>
              <w:ind w:left="45" w:right="163"/>
              <w:rPr>
                <w:sz w:val="20"/>
                <w:lang w:val="fr-CA"/>
              </w:rPr>
            </w:pPr>
            <w:r w:rsidRPr="00586C78">
              <w:rPr>
                <w:b/>
                <w:bCs/>
                <w:sz w:val="20"/>
                <w:szCs w:val="20"/>
                <w:u w:val="single"/>
                <w:lang w:val="fr-CA"/>
              </w:rPr>
              <w:t xml:space="preserve">L'inhalation de poussière peut se produire si le ponçage du </w:t>
            </w:r>
            <w:proofErr w:type="spellStart"/>
            <w:r w:rsidRPr="00586C78">
              <w:rPr>
                <w:b/>
                <w:bCs/>
                <w:sz w:val="20"/>
                <w:szCs w:val="20"/>
                <w:u w:val="single"/>
                <w:lang w:val="fr-CA"/>
              </w:rPr>
              <w:t>gesso</w:t>
            </w:r>
            <w:proofErr w:type="spellEnd"/>
            <w:r w:rsidRPr="00586C78">
              <w:rPr>
                <w:b/>
                <w:bCs/>
                <w:sz w:val="20"/>
                <w:szCs w:val="20"/>
                <w:u w:val="single"/>
                <w:lang w:val="fr-CA"/>
              </w:rPr>
              <w:t xml:space="preserve"> séché – portez un respirateur à poussière NIOSH P100 ou un autre respirateur approprié approuvé par un organisme gouvernemental.</w:t>
            </w:r>
            <w:r w:rsidRPr="0061363E">
              <w:rPr>
                <w:sz w:val="20"/>
                <w:szCs w:val="20"/>
                <w:lang w:val="fr-FR"/>
              </w:rPr>
              <w:t xml:space="preserve"> </w:t>
            </w:r>
            <w:r w:rsidR="00D754E2">
              <w:rPr>
                <w:sz w:val="20"/>
                <w:szCs w:val="20"/>
                <w:lang w:val="fr-FR"/>
              </w:rPr>
              <w:t>Si les limites d’exposition sont dépassées ou si une irritation se produit, une protection respiratoire approuvée doit être portée. En cas de ventilation inadéquate, d’atmosphère déficiente en oxygène ou lorsque les niveaux d’exposition ne sont pas connus, porter une protection respiratoire approuvée.</w:t>
            </w:r>
          </w:p>
        </w:tc>
      </w:tr>
      <w:tr w:rsidR="00A8718F" w:rsidRPr="009E74B1" w14:paraId="6C09F8EE" w14:textId="77777777">
        <w:trPr>
          <w:trHeight w:val="182"/>
        </w:trPr>
        <w:tc>
          <w:tcPr>
            <w:tcW w:w="3507" w:type="dxa"/>
          </w:tcPr>
          <w:p w14:paraId="2BA70CA5" w14:textId="77777777" w:rsidR="00A8718F" w:rsidRDefault="00D754E2">
            <w:pPr>
              <w:pStyle w:val="TableParagraph"/>
              <w:spacing w:before="0" w:line="240" w:lineRule="auto"/>
              <w:ind w:left="1"/>
              <w:rPr>
                <w:sz w:val="20"/>
              </w:rPr>
            </w:pPr>
            <w:r>
              <w:rPr>
                <w:sz w:val="20"/>
                <w:szCs w:val="20"/>
                <w:lang w:val="fr-FR"/>
              </w:rPr>
              <w:t>Autres informations</w:t>
            </w:r>
          </w:p>
        </w:tc>
        <w:tc>
          <w:tcPr>
            <w:tcW w:w="157" w:type="dxa"/>
          </w:tcPr>
          <w:p w14:paraId="429CE78A" w14:textId="77777777" w:rsidR="00A8718F" w:rsidRDefault="00D754E2">
            <w:pPr>
              <w:pStyle w:val="TableParagraph"/>
              <w:spacing w:before="0" w:line="240" w:lineRule="auto"/>
              <w:ind w:left="0"/>
              <w:jc w:val="center"/>
              <w:rPr>
                <w:sz w:val="20"/>
              </w:rPr>
            </w:pPr>
            <w:r>
              <w:rPr>
                <w:sz w:val="20"/>
              </w:rPr>
              <w:t>:</w:t>
            </w:r>
          </w:p>
        </w:tc>
        <w:tc>
          <w:tcPr>
            <w:tcW w:w="6788" w:type="dxa"/>
          </w:tcPr>
          <w:p w14:paraId="186B6B8F" w14:textId="77777777" w:rsidR="00A8718F" w:rsidRPr="003C185D" w:rsidRDefault="00D754E2">
            <w:pPr>
              <w:pStyle w:val="TableParagraph"/>
              <w:spacing w:before="0" w:line="240" w:lineRule="auto"/>
              <w:ind w:left="45"/>
              <w:rPr>
                <w:sz w:val="20"/>
                <w:lang w:val="fr-CA"/>
              </w:rPr>
            </w:pPr>
            <w:r>
              <w:rPr>
                <w:sz w:val="20"/>
                <w:szCs w:val="20"/>
                <w:lang w:val="fr-FR"/>
              </w:rPr>
              <w:t>Lors de l’utilisation, ne pas manger, boire ou fumer.</w:t>
            </w:r>
          </w:p>
        </w:tc>
      </w:tr>
    </w:tbl>
    <w:p w14:paraId="559FB433" w14:textId="77777777" w:rsidR="00A8718F" w:rsidRDefault="00D754E2">
      <w:pPr>
        <w:shd w:val="clear" w:color="auto" w:fill="000000" w:themeFill="text1"/>
        <w:tabs>
          <w:tab w:val="left" w:pos="10782"/>
        </w:tabs>
        <w:spacing w:before="12" w:line="341" w:lineRule="exact"/>
        <w:ind w:left="104" w:right="312"/>
        <w:rPr>
          <w:b/>
          <w:color w:val="FFFFFF"/>
          <w:sz w:val="28"/>
        </w:rPr>
      </w:pPr>
      <w:r>
        <w:rPr>
          <w:color w:val="FFFFFF"/>
          <w:sz w:val="28"/>
          <w:szCs w:val="28"/>
          <w:lang w:val="fr-FR"/>
        </w:rPr>
        <w:t xml:space="preserve"> SECTION 9 :</w:t>
      </w:r>
      <w:bookmarkStart w:id="39" w:name="SECTION_9:_Physical_and_chemical_propert"/>
      <w:bookmarkEnd w:id="39"/>
      <w:r>
        <w:rPr>
          <w:color w:val="FFFFFF"/>
          <w:sz w:val="28"/>
          <w:szCs w:val="28"/>
          <w:lang w:val="fr-FR"/>
        </w:rPr>
        <w:t xml:space="preserve"> Propriétés physiques et chimiques</w:t>
      </w:r>
    </w:p>
    <w:p w14:paraId="6AD0FE8A" w14:textId="77777777" w:rsidR="00A8718F" w:rsidRPr="003C185D" w:rsidRDefault="00D754E2">
      <w:pPr>
        <w:pStyle w:val="ListParagraph"/>
        <w:numPr>
          <w:ilvl w:val="1"/>
          <w:numId w:val="5"/>
        </w:numPr>
        <w:tabs>
          <w:tab w:val="left" w:pos="927"/>
          <w:tab w:val="left" w:pos="928"/>
        </w:tabs>
        <w:spacing w:after="30" w:line="268" w:lineRule="exact"/>
        <w:rPr>
          <w:b/>
          <w:lang w:val="fr-CA"/>
        </w:rPr>
      </w:pPr>
      <w:r>
        <w:rPr>
          <w:lang w:val="fr-FR"/>
        </w:rPr>
        <w:t>Informations sur les propriétés physiques et chimiques de base</w:t>
      </w:r>
      <w:bookmarkStart w:id="40" w:name="9.1._Information_on_basic_physical_and_c"/>
      <w:bookmarkEnd w:id="40"/>
    </w:p>
    <w:tbl>
      <w:tblPr>
        <w:tblStyle w:val="TableNormal0"/>
        <w:tblW w:w="0" w:type="auto"/>
        <w:tblInd w:w="336" w:type="dxa"/>
        <w:tblLayout w:type="fixed"/>
        <w:tblLook w:val="01E0" w:firstRow="1" w:lastRow="1" w:firstColumn="1" w:lastColumn="1" w:noHBand="0" w:noVBand="0"/>
      </w:tblPr>
      <w:tblGrid>
        <w:gridCol w:w="4357"/>
        <w:gridCol w:w="199"/>
        <w:gridCol w:w="4441"/>
      </w:tblGrid>
      <w:tr w:rsidR="00A8718F" w14:paraId="437CF5D6" w14:textId="77777777">
        <w:trPr>
          <w:trHeight w:val="192"/>
        </w:trPr>
        <w:tc>
          <w:tcPr>
            <w:tcW w:w="4357" w:type="dxa"/>
            <w:vAlign w:val="center"/>
          </w:tcPr>
          <w:p w14:paraId="6EC1D131" w14:textId="77777777" w:rsidR="00A8718F" w:rsidRDefault="00D754E2">
            <w:pPr>
              <w:pStyle w:val="TableParagraph"/>
              <w:spacing w:before="0" w:line="173" w:lineRule="exact"/>
              <w:ind w:left="0"/>
              <w:rPr>
                <w:sz w:val="20"/>
              </w:rPr>
            </w:pPr>
            <w:r>
              <w:rPr>
                <w:sz w:val="20"/>
                <w:szCs w:val="20"/>
                <w:lang w:val="fr-FR"/>
              </w:rPr>
              <w:t>État physique</w:t>
            </w:r>
          </w:p>
        </w:tc>
        <w:tc>
          <w:tcPr>
            <w:tcW w:w="199" w:type="dxa"/>
            <w:vAlign w:val="center"/>
          </w:tcPr>
          <w:p w14:paraId="1C8335B8" w14:textId="77777777" w:rsidR="00A8718F" w:rsidRDefault="00D754E2">
            <w:pPr>
              <w:pStyle w:val="TableParagraph"/>
              <w:spacing w:before="0" w:line="173" w:lineRule="exact"/>
              <w:ind w:left="0"/>
              <w:jc w:val="center"/>
              <w:rPr>
                <w:sz w:val="20"/>
              </w:rPr>
            </w:pPr>
            <w:r>
              <w:rPr>
                <w:sz w:val="20"/>
              </w:rPr>
              <w:t>:</w:t>
            </w:r>
          </w:p>
        </w:tc>
        <w:tc>
          <w:tcPr>
            <w:tcW w:w="4441" w:type="dxa"/>
            <w:vAlign w:val="center"/>
          </w:tcPr>
          <w:p w14:paraId="70B0A37D" w14:textId="77777777" w:rsidR="00A8718F" w:rsidRDefault="00D754E2">
            <w:pPr>
              <w:pStyle w:val="TableParagraph"/>
              <w:spacing w:before="0" w:line="173" w:lineRule="exact"/>
              <w:ind w:left="33"/>
              <w:rPr>
                <w:sz w:val="20"/>
              </w:rPr>
            </w:pPr>
            <w:r>
              <w:rPr>
                <w:sz w:val="20"/>
                <w:szCs w:val="20"/>
                <w:lang w:val="fr-FR"/>
              </w:rPr>
              <w:t>Liquide</w:t>
            </w:r>
          </w:p>
        </w:tc>
      </w:tr>
      <w:tr w:rsidR="00A8718F" w14:paraId="7CB05924" w14:textId="77777777">
        <w:trPr>
          <w:trHeight w:val="268"/>
        </w:trPr>
        <w:tc>
          <w:tcPr>
            <w:tcW w:w="4357" w:type="dxa"/>
            <w:vAlign w:val="center"/>
          </w:tcPr>
          <w:p w14:paraId="2BEFDD4C" w14:textId="77777777" w:rsidR="00A8718F" w:rsidRDefault="00D754E2">
            <w:pPr>
              <w:pStyle w:val="TableParagraph"/>
              <w:spacing w:before="0" w:line="239" w:lineRule="exact"/>
              <w:ind w:left="0"/>
              <w:rPr>
                <w:sz w:val="20"/>
              </w:rPr>
            </w:pPr>
            <w:r>
              <w:rPr>
                <w:sz w:val="20"/>
                <w:szCs w:val="20"/>
                <w:lang w:val="fr-FR"/>
              </w:rPr>
              <w:t>Apparence</w:t>
            </w:r>
          </w:p>
        </w:tc>
        <w:tc>
          <w:tcPr>
            <w:tcW w:w="199" w:type="dxa"/>
            <w:vAlign w:val="center"/>
          </w:tcPr>
          <w:p w14:paraId="2C097C2F" w14:textId="77777777" w:rsidR="00A8718F" w:rsidRDefault="00D754E2">
            <w:pPr>
              <w:pStyle w:val="TableParagraph"/>
              <w:spacing w:before="0" w:line="239" w:lineRule="exact"/>
              <w:ind w:left="0"/>
              <w:jc w:val="center"/>
              <w:rPr>
                <w:sz w:val="20"/>
              </w:rPr>
            </w:pPr>
            <w:r>
              <w:rPr>
                <w:sz w:val="20"/>
              </w:rPr>
              <w:t>:</w:t>
            </w:r>
          </w:p>
        </w:tc>
        <w:tc>
          <w:tcPr>
            <w:tcW w:w="4441" w:type="dxa"/>
            <w:vAlign w:val="center"/>
          </w:tcPr>
          <w:p w14:paraId="02EDED2C" w14:textId="77777777" w:rsidR="00A8718F" w:rsidRDefault="00D754E2">
            <w:pPr>
              <w:pStyle w:val="TableParagraph"/>
              <w:spacing w:before="0" w:line="239" w:lineRule="exact"/>
              <w:ind w:left="79"/>
              <w:rPr>
                <w:sz w:val="20"/>
              </w:rPr>
            </w:pPr>
            <w:r>
              <w:rPr>
                <w:sz w:val="20"/>
                <w:szCs w:val="20"/>
                <w:lang w:val="fr-FR"/>
              </w:rPr>
              <w:t>Blanc</w:t>
            </w:r>
          </w:p>
        </w:tc>
      </w:tr>
      <w:tr w:rsidR="00A8718F" w14:paraId="1413C0C1" w14:textId="77777777">
        <w:trPr>
          <w:trHeight w:val="262"/>
        </w:trPr>
        <w:tc>
          <w:tcPr>
            <w:tcW w:w="4357" w:type="dxa"/>
            <w:vAlign w:val="center"/>
          </w:tcPr>
          <w:p w14:paraId="1458C813" w14:textId="77777777" w:rsidR="00A8718F" w:rsidRDefault="00D754E2">
            <w:pPr>
              <w:pStyle w:val="TableParagraph"/>
              <w:spacing w:before="0" w:line="231" w:lineRule="exact"/>
              <w:ind w:left="0"/>
              <w:rPr>
                <w:sz w:val="20"/>
              </w:rPr>
            </w:pPr>
            <w:r>
              <w:rPr>
                <w:sz w:val="20"/>
                <w:szCs w:val="20"/>
                <w:lang w:val="fr-FR"/>
              </w:rPr>
              <w:t>Couleur</w:t>
            </w:r>
          </w:p>
        </w:tc>
        <w:tc>
          <w:tcPr>
            <w:tcW w:w="199" w:type="dxa"/>
            <w:vAlign w:val="center"/>
          </w:tcPr>
          <w:p w14:paraId="2D002D09" w14:textId="77777777" w:rsidR="00A8718F" w:rsidRDefault="00D754E2">
            <w:pPr>
              <w:pStyle w:val="TableParagraph"/>
              <w:spacing w:before="0" w:line="231" w:lineRule="exact"/>
              <w:ind w:left="0"/>
              <w:jc w:val="center"/>
              <w:rPr>
                <w:sz w:val="20"/>
              </w:rPr>
            </w:pPr>
            <w:r>
              <w:rPr>
                <w:sz w:val="20"/>
              </w:rPr>
              <w:t>:</w:t>
            </w:r>
          </w:p>
        </w:tc>
        <w:tc>
          <w:tcPr>
            <w:tcW w:w="4441" w:type="dxa"/>
            <w:vAlign w:val="center"/>
          </w:tcPr>
          <w:p w14:paraId="7ACC8B95" w14:textId="77777777" w:rsidR="00A8718F" w:rsidRDefault="00D754E2">
            <w:pPr>
              <w:pStyle w:val="TableParagraph"/>
              <w:spacing w:before="0" w:line="231" w:lineRule="exact"/>
              <w:ind w:left="33"/>
              <w:rPr>
                <w:sz w:val="20"/>
              </w:rPr>
            </w:pPr>
            <w:r>
              <w:rPr>
                <w:sz w:val="20"/>
                <w:szCs w:val="20"/>
                <w:lang w:val="fr-FR"/>
              </w:rPr>
              <w:t>Aucune donnée disponible</w:t>
            </w:r>
          </w:p>
        </w:tc>
      </w:tr>
      <w:tr w:rsidR="00A8718F" w14:paraId="2326B6C9" w14:textId="77777777">
        <w:trPr>
          <w:trHeight w:val="268"/>
        </w:trPr>
        <w:tc>
          <w:tcPr>
            <w:tcW w:w="4357" w:type="dxa"/>
            <w:vAlign w:val="center"/>
          </w:tcPr>
          <w:p w14:paraId="54D655B3" w14:textId="77777777" w:rsidR="00A8718F" w:rsidRDefault="00D754E2">
            <w:pPr>
              <w:pStyle w:val="TableParagraph"/>
              <w:spacing w:before="0" w:line="238" w:lineRule="exact"/>
              <w:ind w:left="0"/>
              <w:rPr>
                <w:sz w:val="20"/>
              </w:rPr>
            </w:pPr>
            <w:r>
              <w:rPr>
                <w:sz w:val="20"/>
                <w:szCs w:val="20"/>
                <w:lang w:val="fr-FR"/>
              </w:rPr>
              <w:t>Odeur</w:t>
            </w:r>
          </w:p>
        </w:tc>
        <w:tc>
          <w:tcPr>
            <w:tcW w:w="199" w:type="dxa"/>
            <w:vAlign w:val="center"/>
          </w:tcPr>
          <w:p w14:paraId="3DA28699"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1F127BDE"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3D7073F2" w14:textId="77777777">
        <w:trPr>
          <w:trHeight w:val="268"/>
        </w:trPr>
        <w:tc>
          <w:tcPr>
            <w:tcW w:w="4357" w:type="dxa"/>
            <w:vAlign w:val="center"/>
          </w:tcPr>
          <w:p w14:paraId="1F3F0D45" w14:textId="77777777" w:rsidR="00A8718F" w:rsidRDefault="00D754E2">
            <w:pPr>
              <w:pStyle w:val="TableParagraph"/>
              <w:spacing w:before="0" w:line="238" w:lineRule="exact"/>
              <w:ind w:left="0"/>
              <w:rPr>
                <w:sz w:val="20"/>
              </w:rPr>
            </w:pPr>
            <w:r>
              <w:rPr>
                <w:sz w:val="20"/>
                <w:szCs w:val="20"/>
                <w:lang w:val="fr-FR"/>
              </w:rPr>
              <w:t>Seuil d'odeur</w:t>
            </w:r>
          </w:p>
        </w:tc>
        <w:tc>
          <w:tcPr>
            <w:tcW w:w="199" w:type="dxa"/>
            <w:vAlign w:val="center"/>
          </w:tcPr>
          <w:p w14:paraId="50ECD82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92CF99B"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4547B4D" w14:textId="77777777">
        <w:trPr>
          <w:trHeight w:val="268"/>
        </w:trPr>
        <w:tc>
          <w:tcPr>
            <w:tcW w:w="4357" w:type="dxa"/>
            <w:vAlign w:val="center"/>
          </w:tcPr>
          <w:p w14:paraId="1E1CCD14" w14:textId="77777777" w:rsidR="00A8718F" w:rsidRDefault="00D754E2">
            <w:pPr>
              <w:pStyle w:val="TableParagraph"/>
              <w:spacing w:before="0" w:line="238" w:lineRule="exact"/>
              <w:ind w:left="0"/>
              <w:rPr>
                <w:sz w:val="20"/>
              </w:rPr>
            </w:pPr>
            <w:r>
              <w:rPr>
                <w:sz w:val="20"/>
                <w:szCs w:val="20"/>
                <w:lang w:val="fr-FR"/>
              </w:rPr>
              <w:t>pH</w:t>
            </w:r>
          </w:p>
        </w:tc>
        <w:tc>
          <w:tcPr>
            <w:tcW w:w="199" w:type="dxa"/>
            <w:vAlign w:val="center"/>
          </w:tcPr>
          <w:p w14:paraId="51F43AA7"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17AEFF6" w14:textId="77777777" w:rsidR="00A8718F" w:rsidRDefault="00D754E2">
            <w:pPr>
              <w:pStyle w:val="TableParagraph"/>
              <w:spacing w:before="0" w:line="238" w:lineRule="exact"/>
              <w:ind w:left="33"/>
              <w:rPr>
                <w:sz w:val="20"/>
              </w:rPr>
            </w:pPr>
            <w:r>
              <w:rPr>
                <w:sz w:val="20"/>
                <w:szCs w:val="20"/>
                <w:lang w:val="fr-FR"/>
              </w:rPr>
              <w:t>8,7 – 9,0</w:t>
            </w:r>
          </w:p>
        </w:tc>
      </w:tr>
      <w:tr w:rsidR="00A8718F" w14:paraId="5F0D0C89" w14:textId="77777777">
        <w:trPr>
          <w:trHeight w:val="268"/>
        </w:trPr>
        <w:tc>
          <w:tcPr>
            <w:tcW w:w="4357" w:type="dxa"/>
            <w:vAlign w:val="center"/>
          </w:tcPr>
          <w:p w14:paraId="380ADEAA" w14:textId="77777777" w:rsidR="00A8718F" w:rsidRDefault="00D754E2">
            <w:pPr>
              <w:pStyle w:val="TableParagraph"/>
              <w:spacing w:before="0" w:line="238" w:lineRule="exact"/>
              <w:ind w:left="0"/>
              <w:rPr>
                <w:sz w:val="20"/>
              </w:rPr>
            </w:pPr>
            <w:r>
              <w:rPr>
                <w:sz w:val="20"/>
                <w:szCs w:val="20"/>
                <w:lang w:val="fr-FR"/>
              </w:rPr>
              <w:t>Taux d'évaporation</w:t>
            </w:r>
          </w:p>
        </w:tc>
        <w:tc>
          <w:tcPr>
            <w:tcW w:w="199" w:type="dxa"/>
            <w:vAlign w:val="center"/>
          </w:tcPr>
          <w:p w14:paraId="140CE140"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D29FE49"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308C5FE" w14:textId="77777777">
        <w:trPr>
          <w:trHeight w:val="268"/>
        </w:trPr>
        <w:tc>
          <w:tcPr>
            <w:tcW w:w="4357" w:type="dxa"/>
            <w:vAlign w:val="center"/>
          </w:tcPr>
          <w:p w14:paraId="12A6D1B1" w14:textId="77777777" w:rsidR="00A8718F" w:rsidRDefault="00D754E2">
            <w:pPr>
              <w:pStyle w:val="TableParagraph"/>
              <w:spacing w:before="0" w:line="238" w:lineRule="exact"/>
              <w:ind w:left="0"/>
              <w:rPr>
                <w:sz w:val="20"/>
              </w:rPr>
            </w:pPr>
            <w:r>
              <w:rPr>
                <w:sz w:val="20"/>
                <w:szCs w:val="20"/>
                <w:lang w:val="fr-FR"/>
              </w:rPr>
              <w:t>Point de fusion</w:t>
            </w:r>
          </w:p>
        </w:tc>
        <w:tc>
          <w:tcPr>
            <w:tcW w:w="199" w:type="dxa"/>
            <w:vAlign w:val="center"/>
          </w:tcPr>
          <w:p w14:paraId="24C738B0"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09D6730F"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37FC30E3" w14:textId="77777777">
        <w:trPr>
          <w:trHeight w:val="268"/>
        </w:trPr>
        <w:tc>
          <w:tcPr>
            <w:tcW w:w="4357" w:type="dxa"/>
            <w:vAlign w:val="center"/>
          </w:tcPr>
          <w:p w14:paraId="02A055F4" w14:textId="77777777" w:rsidR="00A8718F" w:rsidRDefault="00D754E2">
            <w:pPr>
              <w:pStyle w:val="TableParagraph"/>
              <w:spacing w:before="0" w:line="238" w:lineRule="exact"/>
              <w:ind w:left="0"/>
              <w:rPr>
                <w:sz w:val="20"/>
              </w:rPr>
            </w:pPr>
            <w:r>
              <w:rPr>
                <w:sz w:val="20"/>
                <w:szCs w:val="20"/>
                <w:lang w:val="fr-FR"/>
              </w:rPr>
              <w:t>Point de congélation</w:t>
            </w:r>
          </w:p>
        </w:tc>
        <w:tc>
          <w:tcPr>
            <w:tcW w:w="199" w:type="dxa"/>
            <w:vAlign w:val="center"/>
          </w:tcPr>
          <w:p w14:paraId="5C0E195B"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3EF8CE0"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4916DFA4" w14:textId="77777777">
        <w:trPr>
          <w:trHeight w:val="268"/>
        </w:trPr>
        <w:tc>
          <w:tcPr>
            <w:tcW w:w="4357" w:type="dxa"/>
            <w:vAlign w:val="center"/>
          </w:tcPr>
          <w:p w14:paraId="60EC4131" w14:textId="77777777" w:rsidR="00A8718F" w:rsidRDefault="00D754E2">
            <w:pPr>
              <w:pStyle w:val="TableParagraph"/>
              <w:spacing w:before="0" w:line="238" w:lineRule="exact"/>
              <w:ind w:left="0"/>
              <w:rPr>
                <w:sz w:val="20"/>
              </w:rPr>
            </w:pPr>
            <w:r>
              <w:rPr>
                <w:sz w:val="20"/>
                <w:szCs w:val="20"/>
                <w:lang w:val="fr-FR"/>
              </w:rPr>
              <w:t>Point d'ébullition</w:t>
            </w:r>
          </w:p>
        </w:tc>
        <w:tc>
          <w:tcPr>
            <w:tcW w:w="199" w:type="dxa"/>
            <w:vAlign w:val="center"/>
          </w:tcPr>
          <w:p w14:paraId="628DCEA3"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753D3B3F"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1211C678" w14:textId="77777777">
        <w:trPr>
          <w:trHeight w:val="268"/>
        </w:trPr>
        <w:tc>
          <w:tcPr>
            <w:tcW w:w="4357" w:type="dxa"/>
            <w:vAlign w:val="center"/>
          </w:tcPr>
          <w:p w14:paraId="0D8E64E2" w14:textId="77777777" w:rsidR="00A8718F" w:rsidRDefault="00D754E2">
            <w:pPr>
              <w:pStyle w:val="TableParagraph"/>
              <w:spacing w:before="0" w:line="238" w:lineRule="exact"/>
              <w:ind w:left="0"/>
              <w:rPr>
                <w:sz w:val="20"/>
              </w:rPr>
            </w:pPr>
            <w:r>
              <w:rPr>
                <w:sz w:val="20"/>
                <w:szCs w:val="20"/>
                <w:lang w:val="fr-FR"/>
              </w:rPr>
              <w:t>Point d'éclair</w:t>
            </w:r>
          </w:p>
        </w:tc>
        <w:tc>
          <w:tcPr>
            <w:tcW w:w="199" w:type="dxa"/>
            <w:vAlign w:val="center"/>
          </w:tcPr>
          <w:p w14:paraId="2AC0DE7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4231CB9"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1C626507" w14:textId="77777777">
        <w:trPr>
          <w:trHeight w:val="267"/>
        </w:trPr>
        <w:tc>
          <w:tcPr>
            <w:tcW w:w="4357" w:type="dxa"/>
            <w:vAlign w:val="center"/>
          </w:tcPr>
          <w:p w14:paraId="4EF7943A" w14:textId="77777777" w:rsidR="00A8718F" w:rsidRDefault="00D754E2">
            <w:pPr>
              <w:pStyle w:val="TableParagraph"/>
              <w:spacing w:before="0" w:line="238" w:lineRule="exact"/>
              <w:ind w:left="0"/>
              <w:rPr>
                <w:sz w:val="20"/>
              </w:rPr>
            </w:pPr>
            <w:r>
              <w:rPr>
                <w:sz w:val="20"/>
                <w:szCs w:val="20"/>
                <w:lang w:val="fr-FR"/>
              </w:rPr>
              <w:t>Température d'auto-inflammation</w:t>
            </w:r>
          </w:p>
        </w:tc>
        <w:tc>
          <w:tcPr>
            <w:tcW w:w="199" w:type="dxa"/>
            <w:vAlign w:val="center"/>
          </w:tcPr>
          <w:p w14:paraId="0AFE5C7A"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5B2E5AE8"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F7EE8F6" w14:textId="77777777">
        <w:trPr>
          <w:trHeight w:val="267"/>
        </w:trPr>
        <w:tc>
          <w:tcPr>
            <w:tcW w:w="4357" w:type="dxa"/>
            <w:vAlign w:val="center"/>
          </w:tcPr>
          <w:p w14:paraId="05CA82DB" w14:textId="77777777" w:rsidR="00A8718F" w:rsidRDefault="00D754E2">
            <w:pPr>
              <w:pStyle w:val="TableParagraph"/>
              <w:spacing w:before="0" w:line="237" w:lineRule="exact"/>
              <w:ind w:left="0"/>
              <w:rPr>
                <w:sz w:val="20"/>
              </w:rPr>
            </w:pPr>
            <w:r>
              <w:rPr>
                <w:sz w:val="20"/>
                <w:szCs w:val="20"/>
                <w:lang w:val="fr-FR"/>
              </w:rPr>
              <w:t>Température de décomposition</w:t>
            </w:r>
          </w:p>
        </w:tc>
        <w:tc>
          <w:tcPr>
            <w:tcW w:w="199" w:type="dxa"/>
            <w:vAlign w:val="center"/>
          </w:tcPr>
          <w:p w14:paraId="450ABFB5" w14:textId="77777777" w:rsidR="00A8718F" w:rsidRDefault="00D754E2">
            <w:pPr>
              <w:pStyle w:val="TableParagraph"/>
              <w:spacing w:before="0" w:line="237" w:lineRule="exact"/>
              <w:ind w:left="0"/>
              <w:jc w:val="center"/>
              <w:rPr>
                <w:sz w:val="20"/>
              </w:rPr>
            </w:pPr>
            <w:r>
              <w:rPr>
                <w:sz w:val="20"/>
              </w:rPr>
              <w:t>:</w:t>
            </w:r>
          </w:p>
        </w:tc>
        <w:tc>
          <w:tcPr>
            <w:tcW w:w="4441" w:type="dxa"/>
            <w:vAlign w:val="center"/>
          </w:tcPr>
          <w:p w14:paraId="48696CC7" w14:textId="77777777" w:rsidR="00A8718F" w:rsidRDefault="00D754E2">
            <w:pPr>
              <w:pStyle w:val="TableParagraph"/>
              <w:spacing w:before="0" w:line="237" w:lineRule="exact"/>
              <w:ind w:left="33"/>
              <w:rPr>
                <w:sz w:val="20"/>
              </w:rPr>
            </w:pPr>
            <w:r>
              <w:rPr>
                <w:sz w:val="20"/>
                <w:szCs w:val="20"/>
                <w:lang w:val="fr-FR"/>
              </w:rPr>
              <w:t>Aucune donnée disponible</w:t>
            </w:r>
          </w:p>
        </w:tc>
      </w:tr>
      <w:tr w:rsidR="00A8718F" w14:paraId="647EC183" w14:textId="77777777">
        <w:trPr>
          <w:trHeight w:val="268"/>
        </w:trPr>
        <w:tc>
          <w:tcPr>
            <w:tcW w:w="4357" w:type="dxa"/>
            <w:vAlign w:val="center"/>
          </w:tcPr>
          <w:p w14:paraId="12BBD09B" w14:textId="77777777" w:rsidR="00A8718F" w:rsidRDefault="00D754E2">
            <w:pPr>
              <w:pStyle w:val="TableParagraph"/>
              <w:spacing w:before="0" w:line="238" w:lineRule="exact"/>
              <w:ind w:left="0"/>
              <w:rPr>
                <w:sz w:val="20"/>
              </w:rPr>
            </w:pPr>
            <w:r>
              <w:rPr>
                <w:sz w:val="20"/>
                <w:szCs w:val="20"/>
                <w:lang w:val="fr-FR"/>
              </w:rPr>
              <w:t>Inflammabilité (solide, gaz)</w:t>
            </w:r>
          </w:p>
        </w:tc>
        <w:tc>
          <w:tcPr>
            <w:tcW w:w="199" w:type="dxa"/>
            <w:vAlign w:val="center"/>
          </w:tcPr>
          <w:p w14:paraId="4A3E765E"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594FC67E" w14:textId="77777777" w:rsidR="00A8718F" w:rsidRDefault="00D754E2">
            <w:pPr>
              <w:pStyle w:val="TableParagraph"/>
              <w:spacing w:before="0" w:line="238" w:lineRule="exact"/>
              <w:ind w:left="33"/>
              <w:rPr>
                <w:sz w:val="20"/>
              </w:rPr>
            </w:pPr>
            <w:r>
              <w:rPr>
                <w:sz w:val="20"/>
                <w:szCs w:val="20"/>
                <w:lang w:val="fr-FR"/>
              </w:rPr>
              <w:t>Non applicable</w:t>
            </w:r>
          </w:p>
        </w:tc>
      </w:tr>
      <w:tr w:rsidR="00A8718F" w14:paraId="1E875196" w14:textId="77777777">
        <w:trPr>
          <w:trHeight w:val="268"/>
        </w:trPr>
        <w:tc>
          <w:tcPr>
            <w:tcW w:w="4357" w:type="dxa"/>
            <w:vAlign w:val="center"/>
          </w:tcPr>
          <w:p w14:paraId="6DD2B473" w14:textId="77777777" w:rsidR="00A8718F" w:rsidRDefault="00D754E2">
            <w:pPr>
              <w:pStyle w:val="TableParagraph"/>
              <w:spacing w:before="0" w:line="238" w:lineRule="exact"/>
              <w:ind w:left="0"/>
              <w:rPr>
                <w:sz w:val="20"/>
              </w:rPr>
            </w:pPr>
            <w:r>
              <w:rPr>
                <w:sz w:val="20"/>
                <w:szCs w:val="20"/>
                <w:lang w:val="fr-FR"/>
              </w:rPr>
              <w:t>Pression de vapeur</w:t>
            </w:r>
          </w:p>
        </w:tc>
        <w:tc>
          <w:tcPr>
            <w:tcW w:w="199" w:type="dxa"/>
            <w:vAlign w:val="center"/>
          </w:tcPr>
          <w:p w14:paraId="47619544"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05A8245A"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72741BE" w14:textId="77777777">
        <w:trPr>
          <w:trHeight w:val="268"/>
        </w:trPr>
        <w:tc>
          <w:tcPr>
            <w:tcW w:w="4357" w:type="dxa"/>
            <w:vAlign w:val="center"/>
          </w:tcPr>
          <w:p w14:paraId="4851A682" w14:textId="77777777" w:rsidR="00A8718F" w:rsidRPr="003C185D" w:rsidRDefault="00D754E2">
            <w:pPr>
              <w:pStyle w:val="TableParagraph"/>
              <w:spacing w:before="0" w:line="238" w:lineRule="exact"/>
              <w:ind w:left="0"/>
              <w:rPr>
                <w:sz w:val="20"/>
                <w:lang w:val="fr-CA"/>
              </w:rPr>
            </w:pPr>
            <w:r>
              <w:rPr>
                <w:sz w:val="20"/>
                <w:szCs w:val="20"/>
                <w:lang w:val="fr-FR"/>
              </w:rPr>
              <w:t>Densité de vapeur relative à 20 °C</w:t>
            </w:r>
          </w:p>
        </w:tc>
        <w:tc>
          <w:tcPr>
            <w:tcW w:w="199" w:type="dxa"/>
            <w:vAlign w:val="center"/>
          </w:tcPr>
          <w:p w14:paraId="7F6D99D9"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AB404C2"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9834946" w14:textId="77777777">
        <w:trPr>
          <w:trHeight w:val="268"/>
        </w:trPr>
        <w:tc>
          <w:tcPr>
            <w:tcW w:w="4357" w:type="dxa"/>
            <w:vAlign w:val="center"/>
          </w:tcPr>
          <w:p w14:paraId="181209DE" w14:textId="77777777" w:rsidR="00A8718F" w:rsidRDefault="00D754E2">
            <w:pPr>
              <w:pStyle w:val="TableParagraph"/>
              <w:spacing w:before="0" w:line="238" w:lineRule="exact"/>
              <w:ind w:left="0"/>
              <w:rPr>
                <w:sz w:val="20"/>
              </w:rPr>
            </w:pPr>
            <w:r>
              <w:rPr>
                <w:sz w:val="20"/>
                <w:szCs w:val="20"/>
                <w:lang w:val="fr-FR"/>
              </w:rPr>
              <w:t>Densité relative</w:t>
            </w:r>
          </w:p>
        </w:tc>
        <w:tc>
          <w:tcPr>
            <w:tcW w:w="199" w:type="dxa"/>
            <w:vAlign w:val="center"/>
          </w:tcPr>
          <w:p w14:paraId="07113616"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3A549274"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6E2D71D9" w14:textId="77777777">
        <w:trPr>
          <w:trHeight w:val="268"/>
        </w:trPr>
        <w:tc>
          <w:tcPr>
            <w:tcW w:w="4357" w:type="dxa"/>
            <w:vAlign w:val="center"/>
          </w:tcPr>
          <w:p w14:paraId="1C9EFA2B" w14:textId="77777777" w:rsidR="00A8718F" w:rsidRDefault="00D754E2">
            <w:pPr>
              <w:pStyle w:val="TableParagraph"/>
              <w:spacing w:before="0" w:line="238" w:lineRule="exact"/>
              <w:ind w:left="0"/>
              <w:rPr>
                <w:sz w:val="20"/>
              </w:rPr>
            </w:pPr>
            <w:r>
              <w:rPr>
                <w:sz w:val="20"/>
                <w:szCs w:val="20"/>
                <w:lang w:val="fr-FR"/>
              </w:rPr>
              <w:t>Solubilité</w:t>
            </w:r>
          </w:p>
        </w:tc>
        <w:tc>
          <w:tcPr>
            <w:tcW w:w="199" w:type="dxa"/>
            <w:vAlign w:val="center"/>
          </w:tcPr>
          <w:p w14:paraId="19F00124"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7687A6D"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426CE22A" w14:textId="77777777">
        <w:trPr>
          <w:trHeight w:val="268"/>
        </w:trPr>
        <w:tc>
          <w:tcPr>
            <w:tcW w:w="4357" w:type="dxa"/>
            <w:vAlign w:val="center"/>
          </w:tcPr>
          <w:p w14:paraId="60759242" w14:textId="77777777" w:rsidR="00A8718F" w:rsidRPr="003C185D" w:rsidRDefault="00D754E2">
            <w:pPr>
              <w:pStyle w:val="TableParagraph"/>
              <w:spacing w:before="0" w:line="238" w:lineRule="exact"/>
              <w:ind w:left="0"/>
              <w:rPr>
                <w:sz w:val="20"/>
                <w:lang w:val="fr-CA"/>
              </w:rPr>
            </w:pPr>
            <w:r>
              <w:rPr>
                <w:sz w:val="20"/>
                <w:szCs w:val="20"/>
                <w:lang w:val="fr-FR"/>
              </w:rPr>
              <w:lastRenderedPageBreak/>
              <w:t>Coefficient de partage : n-octanol/eau</w:t>
            </w:r>
          </w:p>
        </w:tc>
        <w:tc>
          <w:tcPr>
            <w:tcW w:w="199" w:type="dxa"/>
            <w:vAlign w:val="center"/>
          </w:tcPr>
          <w:p w14:paraId="1978D4B5"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4B84D85A"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87E765F" w14:textId="77777777">
        <w:trPr>
          <w:trHeight w:val="268"/>
        </w:trPr>
        <w:tc>
          <w:tcPr>
            <w:tcW w:w="4357" w:type="dxa"/>
            <w:vAlign w:val="center"/>
          </w:tcPr>
          <w:p w14:paraId="662D4D8E" w14:textId="77777777" w:rsidR="00A8718F" w:rsidRDefault="00D754E2">
            <w:pPr>
              <w:pStyle w:val="TableParagraph"/>
              <w:spacing w:before="0" w:line="238" w:lineRule="exact"/>
              <w:ind w:left="0"/>
              <w:rPr>
                <w:sz w:val="20"/>
              </w:rPr>
            </w:pPr>
            <w:r>
              <w:rPr>
                <w:sz w:val="20"/>
                <w:szCs w:val="20"/>
                <w:lang w:val="fr-FR"/>
              </w:rPr>
              <w:t>Viscosité</w:t>
            </w:r>
          </w:p>
        </w:tc>
        <w:tc>
          <w:tcPr>
            <w:tcW w:w="199" w:type="dxa"/>
            <w:vAlign w:val="center"/>
          </w:tcPr>
          <w:p w14:paraId="73053ACB"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AAD6167"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63B21E5A" w14:textId="77777777">
        <w:trPr>
          <w:trHeight w:val="268"/>
        </w:trPr>
        <w:tc>
          <w:tcPr>
            <w:tcW w:w="4357" w:type="dxa"/>
            <w:vAlign w:val="center"/>
          </w:tcPr>
          <w:p w14:paraId="068FFF12" w14:textId="77777777" w:rsidR="00A8718F" w:rsidRDefault="00D754E2">
            <w:pPr>
              <w:pStyle w:val="TableParagraph"/>
              <w:spacing w:before="0" w:line="238" w:lineRule="exact"/>
              <w:ind w:left="0"/>
              <w:rPr>
                <w:sz w:val="20"/>
              </w:rPr>
            </w:pPr>
            <w:r>
              <w:rPr>
                <w:sz w:val="20"/>
                <w:szCs w:val="20"/>
                <w:lang w:val="fr-FR"/>
              </w:rPr>
              <w:t>Propriétés explosives</w:t>
            </w:r>
          </w:p>
        </w:tc>
        <w:tc>
          <w:tcPr>
            <w:tcW w:w="199" w:type="dxa"/>
            <w:vAlign w:val="center"/>
          </w:tcPr>
          <w:p w14:paraId="5D38FFDF"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6EBCFFE6"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5834E6FE" w14:textId="77777777">
        <w:trPr>
          <w:trHeight w:val="267"/>
        </w:trPr>
        <w:tc>
          <w:tcPr>
            <w:tcW w:w="4357" w:type="dxa"/>
            <w:vAlign w:val="center"/>
          </w:tcPr>
          <w:p w14:paraId="43435004" w14:textId="77777777" w:rsidR="00A8718F" w:rsidRDefault="00D754E2">
            <w:pPr>
              <w:pStyle w:val="TableParagraph"/>
              <w:spacing w:before="0" w:line="238" w:lineRule="exact"/>
              <w:ind w:left="0"/>
              <w:rPr>
                <w:sz w:val="20"/>
              </w:rPr>
            </w:pPr>
            <w:r>
              <w:rPr>
                <w:sz w:val="20"/>
                <w:szCs w:val="20"/>
                <w:lang w:val="fr-FR"/>
              </w:rPr>
              <w:t>Propriétés oxydantes</w:t>
            </w:r>
          </w:p>
        </w:tc>
        <w:tc>
          <w:tcPr>
            <w:tcW w:w="199" w:type="dxa"/>
            <w:vAlign w:val="center"/>
          </w:tcPr>
          <w:p w14:paraId="086183D2" w14:textId="77777777" w:rsidR="00A8718F" w:rsidRDefault="00D754E2">
            <w:pPr>
              <w:pStyle w:val="TableParagraph"/>
              <w:spacing w:before="0" w:line="238" w:lineRule="exact"/>
              <w:ind w:left="0"/>
              <w:jc w:val="center"/>
              <w:rPr>
                <w:sz w:val="20"/>
              </w:rPr>
            </w:pPr>
            <w:r>
              <w:rPr>
                <w:sz w:val="20"/>
              </w:rPr>
              <w:t>:</w:t>
            </w:r>
          </w:p>
        </w:tc>
        <w:tc>
          <w:tcPr>
            <w:tcW w:w="4441" w:type="dxa"/>
            <w:vAlign w:val="center"/>
          </w:tcPr>
          <w:p w14:paraId="200AC504" w14:textId="77777777" w:rsidR="00A8718F" w:rsidRDefault="00D754E2">
            <w:pPr>
              <w:pStyle w:val="TableParagraph"/>
              <w:spacing w:before="0" w:line="238" w:lineRule="exact"/>
              <w:ind w:left="33"/>
              <w:rPr>
                <w:sz w:val="20"/>
              </w:rPr>
            </w:pPr>
            <w:r>
              <w:rPr>
                <w:sz w:val="20"/>
                <w:szCs w:val="20"/>
                <w:lang w:val="fr-FR"/>
              </w:rPr>
              <w:t>Aucune donnée disponible</w:t>
            </w:r>
          </w:p>
        </w:tc>
      </w:tr>
      <w:tr w:rsidR="00A8718F" w14:paraId="0F8E1745" w14:textId="77777777">
        <w:trPr>
          <w:trHeight w:val="230"/>
        </w:trPr>
        <w:tc>
          <w:tcPr>
            <w:tcW w:w="4357" w:type="dxa"/>
            <w:vAlign w:val="center"/>
          </w:tcPr>
          <w:p w14:paraId="008E957D" w14:textId="77777777" w:rsidR="00A8718F" w:rsidRDefault="00D754E2">
            <w:pPr>
              <w:pStyle w:val="TableParagraph"/>
              <w:spacing w:before="0" w:line="210" w:lineRule="exact"/>
              <w:ind w:left="0"/>
              <w:rPr>
                <w:sz w:val="20"/>
              </w:rPr>
            </w:pPr>
            <w:r>
              <w:rPr>
                <w:sz w:val="20"/>
                <w:szCs w:val="20"/>
                <w:lang w:val="fr-FR"/>
              </w:rPr>
              <w:t>Limites d'explosifs</w:t>
            </w:r>
          </w:p>
        </w:tc>
        <w:tc>
          <w:tcPr>
            <w:tcW w:w="199" w:type="dxa"/>
            <w:vAlign w:val="center"/>
          </w:tcPr>
          <w:p w14:paraId="79098F82" w14:textId="77777777" w:rsidR="00A8718F" w:rsidRDefault="00D754E2">
            <w:pPr>
              <w:pStyle w:val="TableParagraph"/>
              <w:spacing w:before="0" w:line="210" w:lineRule="exact"/>
              <w:ind w:left="0"/>
              <w:jc w:val="center"/>
              <w:rPr>
                <w:sz w:val="20"/>
              </w:rPr>
            </w:pPr>
            <w:r>
              <w:rPr>
                <w:sz w:val="20"/>
              </w:rPr>
              <w:t>:</w:t>
            </w:r>
          </w:p>
        </w:tc>
        <w:tc>
          <w:tcPr>
            <w:tcW w:w="4441" w:type="dxa"/>
            <w:vAlign w:val="center"/>
          </w:tcPr>
          <w:p w14:paraId="7ED369C8" w14:textId="77777777" w:rsidR="00A8718F" w:rsidRDefault="00D754E2">
            <w:pPr>
              <w:pStyle w:val="TableParagraph"/>
              <w:spacing w:before="0" w:line="210" w:lineRule="exact"/>
              <w:ind w:left="33"/>
              <w:rPr>
                <w:sz w:val="20"/>
              </w:rPr>
            </w:pPr>
            <w:r>
              <w:rPr>
                <w:sz w:val="20"/>
                <w:szCs w:val="20"/>
                <w:lang w:val="fr-FR"/>
              </w:rPr>
              <w:t>Aucune donnée disponible</w:t>
            </w:r>
          </w:p>
        </w:tc>
      </w:tr>
    </w:tbl>
    <w:p w14:paraId="591F5E0C" w14:textId="77777777" w:rsidR="00A8718F" w:rsidRDefault="00D754E2">
      <w:pPr>
        <w:pStyle w:val="ListParagraph"/>
        <w:numPr>
          <w:ilvl w:val="1"/>
          <w:numId w:val="5"/>
        </w:numPr>
        <w:tabs>
          <w:tab w:val="left" w:pos="927"/>
          <w:tab w:val="left" w:pos="928"/>
        </w:tabs>
        <w:spacing w:before="9"/>
        <w:ind w:left="927"/>
        <w:rPr>
          <w:b/>
        </w:rPr>
      </w:pPr>
      <w:r>
        <w:rPr>
          <w:lang w:val="fr-FR"/>
        </w:rPr>
        <w:t>Autres informations</w:t>
      </w:r>
      <w:bookmarkStart w:id="41" w:name="9.2._Other_information"/>
      <w:bookmarkEnd w:id="41"/>
    </w:p>
    <w:p w14:paraId="2367E41A" w14:textId="77777777" w:rsidR="00A8718F" w:rsidRDefault="00D754E2">
      <w:pPr>
        <w:pStyle w:val="BodyText"/>
        <w:spacing w:before="2" w:line="244" w:lineRule="exact"/>
        <w:ind w:left="220"/>
      </w:pPr>
      <w:r>
        <w:rPr>
          <w:lang w:val="fr-FR"/>
        </w:rPr>
        <w:t>Aucune information supplémentaire disponible</w:t>
      </w:r>
    </w:p>
    <w:p w14:paraId="63A688F1" w14:textId="77777777" w:rsidR="00A8718F" w:rsidRDefault="00D754E2">
      <w:pPr>
        <w:pStyle w:val="Heading1"/>
        <w:shd w:val="clear" w:color="auto" w:fill="000000" w:themeFill="text1"/>
        <w:tabs>
          <w:tab w:val="left" w:pos="10782"/>
        </w:tabs>
        <w:ind w:right="312"/>
        <w:rPr>
          <w:color w:val="FFFFFF"/>
        </w:rPr>
      </w:pPr>
      <w:r>
        <w:rPr>
          <w:b w:val="0"/>
          <w:color w:val="FFFFFF"/>
          <w:lang w:val="fr-FR"/>
        </w:rPr>
        <w:t xml:space="preserve"> SECTION 10 :</w:t>
      </w:r>
      <w:bookmarkStart w:id="42" w:name="SECTION_10:_Stability_and_reactivity"/>
      <w:bookmarkEnd w:id="42"/>
      <w:r>
        <w:rPr>
          <w:b w:val="0"/>
          <w:bCs w:val="0"/>
          <w:color w:val="FFFFFF"/>
          <w:lang w:val="fr-FR"/>
        </w:rPr>
        <w:t xml:space="preserve"> Stabilité et réactivité</w:t>
      </w:r>
    </w:p>
    <w:p w14:paraId="06E07B0B" w14:textId="77777777" w:rsidR="00A8718F" w:rsidRDefault="00D754E2">
      <w:pPr>
        <w:pStyle w:val="Heading2"/>
        <w:numPr>
          <w:ilvl w:val="1"/>
          <w:numId w:val="4"/>
        </w:numPr>
        <w:tabs>
          <w:tab w:val="left" w:pos="927"/>
          <w:tab w:val="left" w:pos="928"/>
        </w:tabs>
        <w:spacing w:before="1"/>
      </w:pPr>
      <w:r>
        <w:rPr>
          <w:b w:val="0"/>
          <w:lang w:val="fr-FR"/>
        </w:rPr>
        <w:t>Réactivité</w:t>
      </w:r>
      <w:bookmarkStart w:id="43" w:name="10.1._Reactivity"/>
      <w:bookmarkEnd w:id="43"/>
    </w:p>
    <w:p w14:paraId="6CDD0147" w14:textId="77777777" w:rsidR="00A8718F" w:rsidRPr="003C185D" w:rsidRDefault="00D754E2">
      <w:pPr>
        <w:pStyle w:val="BodyText"/>
        <w:spacing w:line="243" w:lineRule="exact"/>
        <w:ind w:left="220"/>
        <w:rPr>
          <w:lang w:val="fr-CA"/>
        </w:rPr>
      </w:pPr>
      <w:r>
        <w:rPr>
          <w:lang w:val="fr-FR"/>
        </w:rPr>
        <w:t>Des réactions dangereuses ne se produiront pas dans des conditions normales.</w:t>
      </w:r>
      <w:bookmarkStart w:id="44" w:name="10.2._Chemical_stability"/>
      <w:bookmarkEnd w:id="44"/>
    </w:p>
    <w:p w14:paraId="7586E80B" w14:textId="77777777" w:rsidR="00A8718F" w:rsidRDefault="00D754E2">
      <w:pPr>
        <w:pStyle w:val="Heading2"/>
        <w:numPr>
          <w:ilvl w:val="1"/>
          <w:numId w:val="4"/>
        </w:numPr>
        <w:tabs>
          <w:tab w:val="left" w:pos="927"/>
          <w:tab w:val="left" w:pos="928"/>
        </w:tabs>
        <w:spacing w:line="268" w:lineRule="exact"/>
        <w:ind w:left="927"/>
      </w:pPr>
      <w:r>
        <w:rPr>
          <w:b w:val="0"/>
          <w:lang w:val="fr-FR"/>
        </w:rPr>
        <w:t>Stabilité chimique</w:t>
      </w:r>
    </w:p>
    <w:p w14:paraId="5380D386" w14:textId="77777777" w:rsidR="00A8718F" w:rsidRPr="003C185D" w:rsidRDefault="00D754E2">
      <w:pPr>
        <w:pStyle w:val="BodyText"/>
        <w:spacing w:before="3"/>
        <w:ind w:left="220"/>
        <w:rPr>
          <w:lang w:val="fr-CA"/>
        </w:rPr>
      </w:pPr>
      <w:r>
        <w:rPr>
          <w:lang w:val="fr-FR"/>
        </w:rPr>
        <w:t>Stable dans les conditions de manipulation et de stockage recommandées (voir section 7).</w:t>
      </w:r>
    </w:p>
    <w:p w14:paraId="103F9A51" w14:textId="77777777" w:rsidR="00A8718F" w:rsidRDefault="00D754E2">
      <w:pPr>
        <w:pStyle w:val="Heading2"/>
        <w:numPr>
          <w:ilvl w:val="1"/>
          <w:numId w:val="4"/>
        </w:numPr>
        <w:tabs>
          <w:tab w:val="left" w:pos="927"/>
          <w:tab w:val="left" w:pos="928"/>
        </w:tabs>
        <w:ind w:left="927"/>
      </w:pPr>
      <w:r>
        <w:rPr>
          <w:b w:val="0"/>
          <w:lang w:val="fr-FR"/>
        </w:rPr>
        <w:t>Possibilité de réactions dangereuses</w:t>
      </w:r>
      <w:bookmarkStart w:id="45" w:name="10.3._Possibility_of_hazardous_reactions"/>
      <w:bookmarkEnd w:id="45"/>
    </w:p>
    <w:p w14:paraId="730FD8B5" w14:textId="77777777" w:rsidR="00A8718F" w:rsidRPr="003C185D" w:rsidRDefault="00D754E2">
      <w:pPr>
        <w:pStyle w:val="BodyText"/>
        <w:spacing w:before="2" w:line="243" w:lineRule="exact"/>
        <w:ind w:left="220"/>
        <w:rPr>
          <w:lang w:val="fr-CA"/>
        </w:rPr>
      </w:pPr>
      <w:r>
        <w:rPr>
          <w:lang w:val="fr-FR"/>
        </w:rPr>
        <w:t>Aucune polymérisation dangereuse ne se produira.</w:t>
      </w:r>
      <w:bookmarkStart w:id="46" w:name="10.4._Conditions_to_avoid"/>
      <w:bookmarkEnd w:id="46"/>
    </w:p>
    <w:p w14:paraId="41F99C4D" w14:textId="77777777" w:rsidR="00A8718F" w:rsidRDefault="00D754E2">
      <w:pPr>
        <w:pStyle w:val="Heading2"/>
        <w:numPr>
          <w:ilvl w:val="1"/>
          <w:numId w:val="4"/>
        </w:numPr>
        <w:tabs>
          <w:tab w:val="left" w:pos="927"/>
          <w:tab w:val="left" w:pos="928"/>
        </w:tabs>
        <w:spacing w:line="268" w:lineRule="exact"/>
        <w:ind w:left="927"/>
      </w:pPr>
      <w:r>
        <w:rPr>
          <w:b w:val="0"/>
          <w:lang w:val="fr-FR"/>
        </w:rPr>
        <w:t>Conditions à éviter</w:t>
      </w:r>
    </w:p>
    <w:p w14:paraId="1FEE1C41" w14:textId="77777777" w:rsidR="00A8718F" w:rsidRPr="003C185D" w:rsidRDefault="00D754E2">
      <w:pPr>
        <w:pStyle w:val="BodyText"/>
        <w:spacing w:before="3" w:line="243" w:lineRule="exact"/>
        <w:ind w:left="220"/>
        <w:rPr>
          <w:lang w:val="fr-CA"/>
        </w:rPr>
      </w:pPr>
      <w:r>
        <w:rPr>
          <w:lang w:val="fr-FR"/>
        </w:rPr>
        <w:t>Lumière directe du soleil, températures extrêmement élevées ou extrêmement basses, et matériaux incompatibles.</w:t>
      </w:r>
    </w:p>
    <w:p w14:paraId="0CBE9AC5" w14:textId="77777777" w:rsidR="00A8718F" w:rsidRDefault="00D754E2">
      <w:pPr>
        <w:pStyle w:val="Heading2"/>
        <w:numPr>
          <w:ilvl w:val="1"/>
          <w:numId w:val="4"/>
        </w:numPr>
        <w:tabs>
          <w:tab w:val="left" w:pos="927"/>
          <w:tab w:val="left" w:pos="928"/>
        </w:tabs>
        <w:spacing w:line="268" w:lineRule="exact"/>
        <w:ind w:left="927"/>
      </w:pPr>
      <w:r>
        <w:rPr>
          <w:b w:val="0"/>
          <w:lang w:val="fr-FR"/>
        </w:rPr>
        <w:t>Matériaux incompatibles</w:t>
      </w:r>
      <w:bookmarkStart w:id="47" w:name="10.5._Incompatible_materials"/>
      <w:bookmarkEnd w:id="47"/>
    </w:p>
    <w:p w14:paraId="0744310A" w14:textId="77777777" w:rsidR="00A8718F" w:rsidRPr="003C185D" w:rsidRDefault="00D754E2">
      <w:pPr>
        <w:pStyle w:val="BodyText"/>
        <w:spacing w:line="243" w:lineRule="exact"/>
        <w:ind w:left="220"/>
        <w:rPr>
          <w:lang w:val="fr-CA"/>
        </w:rPr>
      </w:pPr>
      <w:r>
        <w:rPr>
          <w:lang w:val="fr-FR"/>
        </w:rPr>
        <w:t>Acides forts, bases fortes, oxydants forts.</w:t>
      </w:r>
      <w:bookmarkStart w:id="48" w:name="10.6._Hazardous_decomposition_products"/>
      <w:bookmarkEnd w:id="48"/>
    </w:p>
    <w:p w14:paraId="5E1A0C52" w14:textId="77777777" w:rsidR="00A8718F" w:rsidRDefault="00D754E2">
      <w:pPr>
        <w:pStyle w:val="Heading2"/>
        <w:numPr>
          <w:ilvl w:val="1"/>
          <w:numId w:val="4"/>
        </w:numPr>
        <w:tabs>
          <w:tab w:val="left" w:pos="927"/>
          <w:tab w:val="left" w:pos="928"/>
        </w:tabs>
        <w:spacing w:line="268" w:lineRule="exact"/>
        <w:ind w:left="927"/>
      </w:pPr>
      <w:r>
        <w:rPr>
          <w:b w:val="0"/>
          <w:lang w:val="fr-FR"/>
        </w:rPr>
        <w:t>Produits de décomposition dangereux</w:t>
      </w:r>
    </w:p>
    <w:p w14:paraId="28578EC4" w14:textId="77777777" w:rsidR="00A8718F" w:rsidRPr="003C185D" w:rsidRDefault="00D754E2">
      <w:pPr>
        <w:pStyle w:val="BodyText"/>
        <w:spacing w:before="2" w:line="244" w:lineRule="exact"/>
        <w:ind w:left="220"/>
        <w:rPr>
          <w:lang w:val="fr-CA"/>
        </w:rPr>
      </w:pPr>
      <w:r>
        <w:rPr>
          <w:lang w:val="fr-FR"/>
        </w:rPr>
        <w:t>Aucun attendu dans des conditions normales d’utilisation.</w:t>
      </w:r>
    </w:p>
    <w:p w14:paraId="420CBB09" w14:textId="77777777" w:rsidR="00A8718F" w:rsidRPr="003C185D" w:rsidRDefault="00D754E2">
      <w:pPr>
        <w:pStyle w:val="Heading1"/>
        <w:shd w:val="clear" w:color="auto" w:fill="000000" w:themeFill="text1"/>
        <w:tabs>
          <w:tab w:val="left" w:pos="10782"/>
        </w:tabs>
        <w:ind w:right="312"/>
        <w:rPr>
          <w:color w:val="FFFFFF"/>
          <w:lang w:val="fr-CA"/>
        </w:rPr>
      </w:pPr>
      <w:r>
        <w:rPr>
          <w:b w:val="0"/>
          <w:color w:val="FFFFFF"/>
          <w:lang w:val="fr-FR"/>
        </w:rPr>
        <w:t xml:space="preserve"> SECTION 11 :</w:t>
      </w:r>
      <w:bookmarkStart w:id="49" w:name="SECTION_11:_Toxicological_information"/>
      <w:bookmarkEnd w:id="49"/>
      <w:r>
        <w:rPr>
          <w:b w:val="0"/>
          <w:bCs w:val="0"/>
          <w:color w:val="FFFFFF"/>
          <w:lang w:val="fr-FR"/>
        </w:rPr>
        <w:t xml:space="preserve"> Informations toxicologiques</w:t>
      </w:r>
    </w:p>
    <w:p w14:paraId="7D702D32" w14:textId="77777777" w:rsidR="00A8718F" w:rsidRPr="003C185D" w:rsidRDefault="00D754E2">
      <w:pPr>
        <w:pStyle w:val="Heading2"/>
        <w:tabs>
          <w:tab w:val="left" w:pos="927"/>
        </w:tabs>
        <w:spacing w:after="20" w:line="268" w:lineRule="exact"/>
        <w:ind w:left="220" w:firstLine="0"/>
        <w:rPr>
          <w:lang w:val="fr-CA"/>
        </w:rPr>
      </w:pPr>
      <w:r w:rsidRPr="0032371D">
        <w:rPr>
          <w:bCs w:val="0"/>
          <w:lang w:val="fr-FR"/>
        </w:rPr>
        <w:t>11.1.</w:t>
      </w:r>
      <w:bookmarkStart w:id="50" w:name="11.1._Information_on_toxicological_effec"/>
      <w:bookmarkEnd w:id="50"/>
      <w:r w:rsidRPr="0032371D">
        <w:rPr>
          <w:bCs w:val="0"/>
          <w:lang w:val="fr-FR"/>
        </w:rPr>
        <w:tab/>
      </w:r>
      <w:r>
        <w:rPr>
          <w:b w:val="0"/>
          <w:bCs w:val="0"/>
          <w:lang w:val="fr-FR"/>
        </w:rPr>
        <w:t>Informations sur les effets toxicologiques</w:t>
      </w:r>
    </w:p>
    <w:tbl>
      <w:tblPr>
        <w:tblStyle w:val="TableNormal0"/>
        <w:tblW w:w="0" w:type="auto"/>
        <w:tblInd w:w="336" w:type="dxa"/>
        <w:tblLayout w:type="fixed"/>
        <w:tblLook w:val="01E0" w:firstRow="1" w:lastRow="1" w:firstColumn="1" w:lastColumn="1" w:noHBand="0" w:noVBand="0"/>
      </w:tblPr>
      <w:tblGrid>
        <w:gridCol w:w="2364"/>
        <w:gridCol w:w="275"/>
        <w:gridCol w:w="7830"/>
      </w:tblGrid>
      <w:tr w:rsidR="00A8718F" w:rsidRPr="009E74B1" w14:paraId="49A2C1F3" w14:textId="77777777" w:rsidTr="0036064F">
        <w:trPr>
          <w:trHeight w:val="230"/>
        </w:trPr>
        <w:tc>
          <w:tcPr>
            <w:tcW w:w="2364" w:type="dxa"/>
            <w:vAlign w:val="center"/>
          </w:tcPr>
          <w:p w14:paraId="5382CAB4" w14:textId="77777777" w:rsidR="00A8718F" w:rsidRDefault="00D754E2">
            <w:pPr>
              <w:pStyle w:val="TableParagraph"/>
              <w:spacing w:before="0" w:line="210" w:lineRule="exact"/>
              <w:ind w:left="0"/>
              <w:rPr>
                <w:sz w:val="20"/>
              </w:rPr>
            </w:pPr>
            <w:r>
              <w:rPr>
                <w:sz w:val="20"/>
                <w:szCs w:val="20"/>
                <w:lang w:val="fr-FR"/>
              </w:rPr>
              <w:t>Toxicité aiguë</w:t>
            </w:r>
          </w:p>
        </w:tc>
        <w:tc>
          <w:tcPr>
            <w:tcW w:w="275" w:type="dxa"/>
            <w:vAlign w:val="center"/>
          </w:tcPr>
          <w:p w14:paraId="5BA738D3" w14:textId="77777777" w:rsidR="00A8718F" w:rsidRDefault="00D754E2">
            <w:pPr>
              <w:pStyle w:val="TableParagraph"/>
              <w:spacing w:before="0" w:line="210" w:lineRule="exact"/>
              <w:ind w:left="0"/>
              <w:jc w:val="center"/>
              <w:rPr>
                <w:sz w:val="20"/>
              </w:rPr>
            </w:pPr>
            <w:r>
              <w:rPr>
                <w:sz w:val="20"/>
              </w:rPr>
              <w:t>:</w:t>
            </w:r>
          </w:p>
        </w:tc>
        <w:tc>
          <w:tcPr>
            <w:tcW w:w="7830" w:type="dxa"/>
            <w:vAlign w:val="center"/>
          </w:tcPr>
          <w:p w14:paraId="2E3F3385" w14:textId="77777777" w:rsidR="00A8718F" w:rsidRDefault="00D754E2">
            <w:pPr>
              <w:pStyle w:val="TableParagraph"/>
              <w:spacing w:before="0" w:line="210" w:lineRule="exact"/>
              <w:ind w:left="33"/>
              <w:rPr>
                <w:sz w:val="20"/>
                <w:szCs w:val="20"/>
                <w:lang w:val="fr-FR"/>
              </w:rPr>
            </w:pPr>
            <w:r>
              <w:rPr>
                <w:sz w:val="20"/>
                <w:szCs w:val="20"/>
                <w:lang w:val="fr-FR"/>
              </w:rPr>
              <w:t>Non classé (d’après les données disponibles, les critères de classification ne sont pas satisfaits)</w:t>
            </w:r>
          </w:p>
          <w:p w14:paraId="393BE3E6" w14:textId="42436324" w:rsidR="0036064F" w:rsidRPr="003C185D" w:rsidRDefault="0036064F">
            <w:pPr>
              <w:pStyle w:val="TableParagraph"/>
              <w:spacing w:before="0" w:line="210" w:lineRule="exact"/>
              <w:ind w:left="33"/>
              <w:rPr>
                <w:sz w:val="20"/>
                <w:szCs w:val="20"/>
                <w:lang w:val="fr-CA"/>
              </w:rPr>
            </w:pPr>
          </w:p>
        </w:tc>
      </w:tr>
      <w:tr w:rsidR="0036064F" w:rsidRPr="009E74B1" w14:paraId="3E65DC2A" w14:textId="77777777" w:rsidTr="0036064F">
        <w:trPr>
          <w:trHeight w:val="230"/>
        </w:trPr>
        <w:tc>
          <w:tcPr>
            <w:tcW w:w="2364" w:type="dxa"/>
          </w:tcPr>
          <w:p w14:paraId="3056DDAC" w14:textId="735738FA" w:rsidR="0036064F" w:rsidRDefault="0036064F" w:rsidP="0036064F">
            <w:pPr>
              <w:pStyle w:val="TableParagraph"/>
              <w:spacing w:before="0" w:line="210" w:lineRule="exact"/>
              <w:ind w:left="0"/>
              <w:rPr>
                <w:sz w:val="20"/>
                <w:szCs w:val="20"/>
                <w:lang w:val="fr-FR"/>
              </w:rPr>
            </w:pPr>
            <w:r w:rsidRPr="00A665F0">
              <w:t xml:space="preserve">Corrosion/irritation </w:t>
            </w:r>
            <w:proofErr w:type="spellStart"/>
            <w:r w:rsidRPr="00A665F0">
              <w:t>cutanée</w:t>
            </w:r>
            <w:proofErr w:type="spellEnd"/>
          </w:p>
        </w:tc>
        <w:tc>
          <w:tcPr>
            <w:tcW w:w="275" w:type="dxa"/>
          </w:tcPr>
          <w:p w14:paraId="0F82E521" w14:textId="36B4A15B" w:rsidR="0036064F" w:rsidRPr="0032166E" w:rsidRDefault="0036064F" w:rsidP="0036064F">
            <w:pPr>
              <w:pStyle w:val="TableParagraph"/>
              <w:spacing w:before="0" w:line="210" w:lineRule="exact"/>
              <w:ind w:left="0"/>
              <w:jc w:val="center"/>
              <w:rPr>
                <w:sz w:val="20"/>
                <w:lang w:val="fr-CA"/>
              </w:rPr>
            </w:pPr>
            <w:r w:rsidRPr="00A665F0">
              <w:t>:</w:t>
            </w:r>
          </w:p>
        </w:tc>
        <w:tc>
          <w:tcPr>
            <w:tcW w:w="7830" w:type="dxa"/>
          </w:tcPr>
          <w:p w14:paraId="58CC24E2" w14:textId="77777777" w:rsidR="0036064F" w:rsidRDefault="0036064F" w:rsidP="0036064F">
            <w:pPr>
              <w:pStyle w:val="TableParagraph"/>
              <w:spacing w:before="0" w:line="210" w:lineRule="exact"/>
              <w:ind w:left="33"/>
              <w:rPr>
                <w:lang w:val="fr-CA"/>
              </w:rPr>
            </w:pPr>
            <w:r w:rsidRPr="0036064F">
              <w:rPr>
                <w:lang w:val="fr-CA"/>
              </w:rPr>
              <w:t>Non classé (D'après les données du fournisseur de parfum, les critères de classification ne sont pas remplis). pH: 8,7 - 9,0</w:t>
            </w:r>
          </w:p>
          <w:p w14:paraId="2B9CEE11" w14:textId="49A84E2E" w:rsidR="0036064F" w:rsidRDefault="0036064F" w:rsidP="0036064F">
            <w:pPr>
              <w:pStyle w:val="TableParagraph"/>
              <w:spacing w:before="0" w:line="210" w:lineRule="exact"/>
              <w:ind w:left="33"/>
              <w:rPr>
                <w:sz w:val="20"/>
                <w:szCs w:val="20"/>
                <w:lang w:val="fr-FR"/>
              </w:rPr>
            </w:pPr>
          </w:p>
        </w:tc>
      </w:tr>
      <w:tr w:rsidR="0036064F" w:rsidRPr="009E74B1" w14:paraId="234FCF95" w14:textId="77777777" w:rsidTr="0036064F">
        <w:trPr>
          <w:trHeight w:val="230"/>
        </w:trPr>
        <w:tc>
          <w:tcPr>
            <w:tcW w:w="2364" w:type="dxa"/>
          </w:tcPr>
          <w:p w14:paraId="7CC438B3" w14:textId="512D6F7C" w:rsidR="0036064F" w:rsidRDefault="0036064F" w:rsidP="0036064F">
            <w:pPr>
              <w:pStyle w:val="TableParagraph"/>
              <w:spacing w:before="0" w:line="210" w:lineRule="exact"/>
              <w:ind w:left="0"/>
              <w:rPr>
                <w:sz w:val="20"/>
                <w:szCs w:val="20"/>
                <w:lang w:val="fr-FR"/>
              </w:rPr>
            </w:pPr>
            <w:proofErr w:type="spellStart"/>
            <w:r w:rsidRPr="00A665F0">
              <w:t>Lésions</w:t>
            </w:r>
            <w:proofErr w:type="spellEnd"/>
            <w:r w:rsidRPr="00A665F0">
              <w:t xml:space="preserve"> </w:t>
            </w:r>
            <w:proofErr w:type="spellStart"/>
            <w:r w:rsidRPr="00A665F0">
              <w:t>oculaires</w:t>
            </w:r>
            <w:proofErr w:type="spellEnd"/>
            <w:r w:rsidRPr="00A665F0">
              <w:t xml:space="preserve"> graves/irritation</w:t>
            </w:r>
          </w:p>
        </w:tc>
        <w:tc>
          <w:tcPr>
            <w:tcW w:w="275" w:type="dxa"/>
          </w:tcPr>
          <w:p w14:paraId="0EC01A86" w14:textId="37118435" w:rsidR="0036064F" w:rsidRPr="0032166E" w:rsidRDefault="0036064F" w:rsidP="0036064F">
            <w:pPr>
              <w:pStyle w:val="TableParagraph"/>
              <w:spacing w:before="0" w:line="210" w:lineRule="exact"/>
              <w:ind w:left="0"/>
              <w:jc w:val="center"/>
              <w:rPr>
                <w:sz w:val="20"/>
                <w:lang w:val="fr-CA"/>
              </w:rPr>
            </w:pPr>
            <w:r w:rsidRPr="00A665F0">
              <w:t>:</w:t>
            </w:r>
          </w:p>
        </w:tc>
        <w:tc>
          <w:tcPr>
            <w:tcW w:w="7830" w:type="dxa"/>
          </w:tcPr>
          <w:p w14:paraId="3765F4BF" w14:textId="77777777" w:rsidR="0036064F" w:rsidRDefault="0036064F" w:rsidP="0036064F">
            <w:pPr>
              <w:pStyle w:val="TableParagraph"/>
              <w:spacing w:before="0" w:line="210" w:lineRule="exact"/>
              <w:ind w:left="33"/>
              <w:rPr>
                <w:lang w:val="fr-CA"/>
              </w:rPr>
            </w:pPr>
            <w:r w:rsidRPr="0036064F">
              <w:rPr>
                <w:lang w:val="fr-CA"/>
              </w:rPr>
              <w:t>Non classé (Sur la base des données disponibles, les critères de classification ne sont pas remplis) pH: 8.7 - 9.0</w:t>
            </w:r>
          </w:p>
          <w:p w14:paraId="7AC644F1" w14:textId="2AAFDAB4" w:rsidR="0036064F" w:rsidRDefault="0036064F" w:rsidP="0036064F">
            <w:pPr>
              <w:pStyle w:val="TableParagraph"/>
              <w:spacing w:before="0" w:line="210" w:lineRule="exact"/>
              <w:ind w:left="33"/>
              <w:rPr>
                <w:sz w:val="20"/>
                <w:szCs w:val="20"/>
                <w:lang w:val="fr-FR"/>
              </w:rPr>
            </w:pPr>
          </w:p>
        </w:tc>
      </w:tr>
      <w:tr w:rsidR="0036064F" w:rsidRPr="009E74B1" w14:paraId="2019DAC7" w14:textId="77777777" w:rsidTr="0036064F">
        <w:trPr>
          <w:trHeight w:val="230"/>
        </w:trPr>
        <w:tc>
          <w:tcPr>
            <w:tcW w:w="2364" w:type="dxa"/>
          </w:tcPr>
          <w:p w14:paraId="395D1C94" w14:textId="77777777" w:rsidR="0036064F" w:rsidRDefault="0036064F" w:rsidP="0036064F">
            <w:pPr>
              <w:pStyle w:val="TableParagraph"/>
              <w:spacing w:before="0" w:line="210" w:lineRule="exact"/>
              <w:ind w:left="0"/>
              <w:rPr>
                <w:lang w:val="fr-CA"/>
              </w:rPr>
            </w:pPr>
            <w:r w:rsidRPr="0036064F">
              <w:rPr>
                <w:lang w:val="fr-CA"/>
              </w:rPr>
              <w:t>Sensibilisation des voies respiratoires ou de la peau</w:t>
            </w:r>
          </w:p>
          <w:p w14:paraId="08E36EF9" w14:textId="7222BA97" w:rsidR="00651B4C" w:rsidRDefault="00651B4C" w:rsidP="0036064F">
            <w:pPr>
              <w:pStyle w:val="TableParagraph"/>
              <w:spacing w:before="0" w:line="210" w:lineRule="exact"/>
              <w:ind w:left="0"/>
              <w:rPr>
                <w:sz w:val="20"/>
                <w:szCs w:val="20"/>
                <w:lang w:val="fr-FR"/>
              </w:rPr>
            </w:pPr>
          </w:p>
        </w:tc>
        <w:tc>
          <w:tcPr>
            <w:tcW w:w="275" w:type="dxa"/>
          </w:tcPr>
          <w:p w14:paraId="1824FB22" w14:textId="3E13A882" w:rsidR="0036064F" w:rsidRPr="0032166E" w:rsidRDefault="0036064F" w:rsidP="0036064F">
            <w:pPr>
              <w:pStyle w:val="TableParagraph"/>
              <w:spacing w:before="0" w:line="210" w:lineRule="exact"/>
              <w:ind w:left="0"/>
              <w:jc w:val="center"/>
              <w:rPr>
                <w:sz w:val="20"/>
                <w:lang w:val="fr-CA"/>
              </w:rPr>
            </w:pPr>
            <w:r w:rsidRPr="00A665F0">
              <w:t>:</w:t>
            </w:r>
          </w:p>
        </w:tc>
        <w:tc>
          <w:tcPr>
            <w:tcW w:w="7830" w:type="dxa"/>
          </w:tcPr>
          <w:p w14:paraId="704D3740" w14:textId="77777777" w:rsidR="0036064F" w:rsidRDefault="0036064F" w:rsidP="0036064F">
            <w:pPr>
              <w:pStyle w:val="TableParagraph"/>
              <w:spacing w:before="0" w:line="210" w:lineRule="exact"/>
              <w:ind w:left="33"/>
              <w:rPr>
                <w:lang w:val="fr-CA"/>
              </w:rPr>
            </w:pPr>
            <w:r w:rsidRPr="0036064F">
              <w:rPr>
                <w:lang w:val="fr-CA"/>
              </w:rPr>
              <w:t>Non classé (D'après les données disponibles, les critères de classification ne sont pas remplis).</w:t>
            </w:r>
          </w:p>
          <w:p w14:paraId="5DC3156D" w14:textId="5D6B168E" w:rsidR="0036064F" w:rsidRDefault="0036064F" w:rsidP="0036064F">
            <w:pPr>
              <w:pStyle w:val="TableParagraph"/>
              <w:spacing w:before="0" w:line="210" w:lineRule="exact"/>
              <w:ind w:left="33"/>
              <w:rPr>
                <w:sz w:val="20"/>
                <w:szCs w:val="20"/>
                <w:lang w:val="fr-FR"/>
              </w:rPr>
            </w:pPr>
          </w:p>
        </w:tc>
      </w:tr>
      <w:tr w:rsidR="0036064F" w:rsidRPr="009E74B1" w14:paraId="001A77E0" w14:textId="77777777" w:rsidTr="0036064F">
        <w:trPr>
          <w:trHeight w:val="230"/>
        </w:trPr>
        <w:tc>
          <w:tcPr>
            <w:tcW w:w="2364" w:type="dxa"/>
          </w:tcPr>
          <w:p w14:paraId="10F8A30F" w14:textId="5961F82D" w:rsidR="0036064F" w:rsidRDefault="0036064F" w:rsidP="0036064F">
            <w:pPr>
              <w:pStyle w:val="TableParagraph"/>
              <w:spacing w:before="0" w:line="210" w:lineRule="exact"/>
              <w:ind w:left="0"/>
              <w:rPr>
                <w:sz w:val="20"/>
                <w:szCs w:val="20"/>
                <w:lang w:val="fr-FR"/>
              </w:rPr>
            </w:pPr>
            <w:r w:rsidRPr="0036064F">
              <w:rPr>
                <w:lang w:val="fr-CA"/>
              </w:rPr>
              <w:t>Mutagénicité sur les cellules germinales</w:t>
            </w:r>
          </w:p>
        </w:tc>
        <w:tc>
          <w:tcPr>
            <w:tcW w:w="275" w:type="dxa"/>
          </w:tcPr>
          <w:p w14:paraId="2D943DDB" w14:textId="65F959C2" w:rsidR="0036064F" w:rsidRPr="0032166E" w:rsidRDefault="0036064F" w:rsidP="0036064F">
            <w:pPr>
              <w:pStyle w:val="TableParagraph"/>
              <w:spacing w:before="0" w:line="210" w:lineRule="exact"/>
              <w:ind w:left="0"/>
              <w:jc w:val="center"/>
              <w:rPr>
                <w:sz w:val="20"/>
                <w:lang w:val="fr-CA"/>
              </w:rPr>
            </w:pPr>
            <w:r w:rsidRPr="00A665F0">
              <w:t>:</w:t>
            </w:r>
          </w:p>
        </w:tc>
        <w:tc>
          <w:tcPr>
            <w:tcW w:w="7830" w:type="dxa"/>
          </w:tcPr>
          <w:p w14:paraId="01603BB1" w14:textId="77777777" w:rsidR="0036064F" w:rsidRDefault="0036064F" w:rsidP="0036064F">
            <w:pPr>
              <w:pStyle w:val="TableParagraph"/>
              <w:spacing w:before="0" w:line="210" w:lineRule="exact"/>
              <w:ind w:left="33"/>
              <w:rPr>
                <w:lang w:val="fr-CA"/>
              </w:rPr>
            </w:pPr>
            <w:r w:rsidRPr="0036064F">
              <w:rPr>
                <w:lang w:val="fr-CA"/>
              </w:rPr>
              <w:t>Non classé (Sur la base des données disponibles, les critères de classification ne sont pas remplis).</w:t>
            </w:r>
          </w:p>
          <w:p w14:paraId="2B15D85F" w14:textId="5D4D8124" w:rsidR="0036064F" w:rsidRDefault="0036064F" w:rsidP="0036064F">
            <w:pPr>
              <w:pStyle w:val="TableParagraph"/>
              <w:spacing w:before="0" w:line="210" w:lineRule="exact"/>
              <w:ind w:left="33"/>
              <w:rPr>
                <w:sz w:val="20"/>
                <w:szCs w:val="20"/>
                <w:lang w:val="fr-FR"/>
              </w:rPr>
            </w:pPr>
          </w:p>
        </w:tc>
      </w:tr>
      <w:tr w:rsidR="0036064F" w:rsidRPr="009E74B1" w14:paraId="067960EB" w14:textId="77777777" w:rsidTr="0036064F">
        <w:trPr>
          <w:trHeight w:val="230"/>
        </w:trPr>
        <w:tc>
          <w:tcPr>
            <w:tcW w:w="2364" w:type="dxa"/>
          </w:tcPr>
          <w:p w14:paraId="0B3388B3" w14:textId="46359448" w:rsidR="0036064F" w:rsidRDefault="0036064F" w:rsidP="0036064F">
            <w:pPr>
              <w:pStyle w:val="TableParagraph"/>
              <w:spacing w:before="0" w:line="210" w:lineRule="exact"/>
              <w:ind w:left="0"/>
              <w:rPr>
                <w:sz w:val="20"/>
                <w:szCs w:val="20"/>
                <w:lang w:val="fr-FR"/>
              </w:rPr>
            </w:pPr>
            <w:proofErr w:type="spellStart"/>
            <w:r w:rsidRPr="00A665F0">
              <w:t>Cancérogénicité</w:t>
            </w:r>
            <w:proofErr w:type="spellEnd"/>
          </w:p>
        </w:tc>
        <w:tc>
          <w:tcPr>
            <w:tcW w:w="275" w:type="dxa"/>
          </w:tcPr>
          <w:p w14:paraId="530FF6E5" w14:textId="0D3F8B1C" w:rsidR="0036064F" w:rsidRPr="0032166E" w:rsidRDefault="0036064F" w:rsidP="0036064F">
            <w:pPr>
              <w:pStyle w:val="TableParagraph"/>
              <w:spacing w:before="0" w:line="210" w:lineRule="exact"/>
              <w:ind w:left="0"/>
              <w:jc w:val="center"/>
              <w:rPr>
                <w:sz w:val="20"/>
                <w:lang w:val="fr-CA"/>
              </w:rPr>
            </w:pPr>
            <w:r w:rsidRPr="00A665F0">
              <w:t>:</w:t>
            </w:r>
          </w:p>
        </w:tc>
        <w:tc>
          <w:tcPr>
            <w:tcW w:w="7830" w:type="dxa"/>
          </w:tcPr>
          <w:p w14:paraId="267F8E0D" w14:textId="59C85B35" w:rsidR="0036064F" w:rsidRDefault="0036064F" w:rsidP="0036064F">
            <w:pPr>
              <w:pStyle w:val="TableParagraph"/>
              <w:spacing w:before="0" w:line="210" w:lineRule="exact"/>
              <w:ind w:left="33"/>
              <w:rPr>
                <w:sz w:val="20"/>
                <w:szCs w:val="20"/>
                <w:lang w:val="fr-FR"/>
              </w:rPr>
            </w:pPr>
            <w:r w:rsidRPr="0036064F">
              <w:rPr>
                <w:lang w:val="fr-CA"/>
              </w:rPr>
              <w:t>Non classé (Le dioxyde de titane est lié à la matrice liquide du produit et ne devrait pas être disponible pour une exposition dans des conditions normales d'utilisation ou en cas d'urgence prévisible. En cas de séchage et de création de poussière respirable l'exposition répétée ou prolongée à la poussière de dioxyde de titane par inhalation est suspectée de provoquer un cancer des voies respiratoires).</w:t>
            </w:r>
          </w:p>
        </w:tc>
      </w:tr>
    </w:tbl>
    <w:p w14:paraId="03F7677D" w14:textId="77777777" w:rsidR="00A8718F" w:rsidRPr="003C185D" w:rsidRDefault="00A8718F">
      <w:pPr>
        <w:rPr>
          <w:sz w:val="2"/>
          <w:szCs w:val="2"/>
          <w:lang w:val="fr-CA"/>
        </w:rPr>
      </w:pPr>
    </w:p>
    <w:p w14:paraId="5A9D5412" w14:textId="666E57E5" w:rsidR="00A8718F" w:rsidRDefault="00D754E2">
      <w:pPr>
        <w:pStyle w:val="Heading1"/>
        <w:shd w:val="clear" w:color="auto" w:fill="000000" w:themeFill="text1"/>
        <w:tabs>
          <w:tab w:val="left" w:pos="10782"/>
        </w:tabs>
        <w:spacing w:before="35"/>
        <w:ind w:right="312"/>
        <w:rPr>
          <w:color w:val="FFFFFF"/>
        </w:rPr>
      </w:pPr>
      <w:r>
        <w:rPr>
          <w:b w:val="0"/>
          <w:color w:val="FFFFFF"/>
          <w:lang w:val="fr-FR"/>
        </w:rPr>
        <w:t xml:space="preserve"> SECTION 12 :</w:t>
      </w:r>
      <w:bookmarkStart w:id="51" w:name="SECTION_12:_Ecological_information"/>
      <w:bookmarkEnd w:id="51"/>
      <w:r>
        <w:rPr>
          <w:b w:val="0"/>
          <w:bCs w:val="0"/>
          <w:color w:val="FFFFFF"/>
          <w:lang w:val="fr-FR"/>
        </w:rPr>
        <w:t xml:space="preserve"> Informations écologiques</w:t>
      </w:r>
    </w:p>
    <w:p w14:paraId="60AF2A74" w14:textId="77777777" w:rsidR="00A8718F" w:rsidRDefault="00D754E2">
      <w:pPr>
        <w:pStyle w:val="Heading2"/>
        <w:numPr>
          <w:ilvl w:val="1"/>
          <w:numId w:val="3"/>
        </w:numPr>
        <w:tabs>
          <w:tab w:val="left" w:pos="927"/>
          <w:tab w:val="left" w:pos="928"/>
        </w:tabs>
        <w:spacing w:after="40" w:line="268" w:lineRule="exact"/>
      </w:pPr>
      <w:r>
        <w:rPr>
          <w:b w:val="0"/>
          <w:lang w:val="fr-FR"/>
        </w:rPr>
        <w:t>Toxicité</w:t>
      </w:r>
      <w:bookmarkStart w:id="52" w:name="12.1._Toxicity"/>
      <w:bookmarkEnd w:id="52"/>
    </w:p>
    <w:tbl>
      <w:tblPr>
        <w:tblStyle w:val="TableNormal0"/>
        <w:tblW w:w="0" w:type="auto"/>
        <w:tblInd w:w="306" w:type="dxa"/>
        <w:tblLayout w:type="fixed"/>
        <w:tblLook w:val="01E0" w:firstRow="1" w:lastRow="1" w:firstColumn="1" w:lastColumn="1" w:noHBand="0" w:noVBand="0"/>
      </w:tblPr>
      <w:tblGrid>
        <w:gridCol w:w="3516"/>
        <w:gridCol w:w="112"/>
        <w:gridCol w:w="6851"/>
        <w:gridCol w:w="183"/>
      </w:tblGrid>
      <w:tr w:rsidR="00A8718F" w14:paraId="1D664E40" w14:textId="77777777">
        <w:trPr>
          <w:trHeight w:val="210"/>
        </w:trPr>
        <w:tc>
          <w:tcPr>
            <w:tcW w:w="3516" w:type="dxa"/>
          </w:tcPr>
          <w:p w14:paraId="3AFC7DE8" w14:textId="77777777" w:rsidR="00A8718F" w:rsidRDefault="00D754E2">
            <w:pPr>
              <w:pStyle w:val="TableParagraph"/>
              <w:spacing w:before="0" w:line="240" w:lineRule="auto"/>
              <w:ind w:left="31"/>
              <w:rPr>
                <w:sz w:val="20"/>
              </w:rPr>
            </w:pPr>
            <w:r>
              <w:rPr>
                <w:sz w:val="20"/>
                <w:szCs w:val="20"/>
                <w:lang w:val="fr-FR"/>
              </w:rPr>
              <w:t>Écologie - général</w:t>
            </w:r>
          </w:p>
        </w:tc>
        <w:tc>
          <w:tcPr>
            <w:tcW w:w="112" w:type="dxa"/>
          </w:tcPr>
          <w:p w14:paraId="0376F7FD" w14:textId="77777777" w:rsidR="00A8718F" w:rsidRDefault="00D754E2">
            <w:pPr>
              <w:pStyle w:val="TableParagraph"/>
              <w:spacing w:before="0" w:line="240" w:lineRule="auto"/>
              <w:ind w:left="33"/>
              <w:rPr>
                <w:sz w:val="20"/>
              </w:rPr>
            </w:pPr>
            <w:r>
              <w:rPr>
                <w:sz w:val="20"/>
              </w:rPr>
              <w:t>:</w:t>
            </w:r>
          </w:p>
        </w:tc>
        <w:tc>
          <w:tcPr>
            <w:tcW w:w="6851" w:type="dxa"/>
          </w:tcPr>
          <w:p w14:paraId="06145C10" w14:textId="77777777" w:rsidR="00A8718F" w:rsidRDefault="00D754E2">
            <w:pPr>
              <w:pStyle w:val="TableParagraph"/>
              <w:spacing w:before="0" w:line="240" w:lineRule="auto"/>
              <w:ind w:left="36"/>
              <w:rPr>
                <w:sz w:val="20"/>
                <w:szCs w:val="20"/>
              </w:rPr>
            </w:pPr>
            <w:r>
              <w:rPr>
                <w:sz w:val="20"/>
                <w:szCs w:val="20"/>
                <w:lang w:val="fr-FR"/>
              </w:rPr>
              <w:t>Non classé.</w:t>
            </w:r>
          </w:p>
        </w:tc>
        <w:tc>
          <w:tcPr>
            <w:tcW w:w="183" w:type="dxa"/>
          </w:tcPr>
          <w:p w14:paraId="561C794C" w14:textId="77777777" w:rsidR="00A8718F" w:rsidRDefault="00A8718F">
            <w:pPr>
              <w:rPr>
                <w:sz w:val="2"/>
                <w:szCs w:val="2"/>
              </w:rPr>
            </w:pPr>
          </w:p>
        </w:tc>
      </w:tr>
    </w:tbl>
    <w:p w14:paraId="78D4A777" w14:textId="77777777" w:rsidR="00A8718F" w:rsidRDefault="00A8718F">
      <w:pPr>
        <w:pStyle w:val="BodyText"/>
        <w:tabs>
          <w:tab w:val="left" w:pos="3872"/>
        </w:tabs>
        <w:spacing w:before="3" w:after="47"/>
        <w:ind w:left="323"/>
        <w:rPr>
          <w:sz w:val="2"/>
          <w:szCs w:val="2"/>
        </w:rPr>
      </w:pPr>
    </w:p>
    <w:p w14:paraId="0436BAAC" w14:textId="77777777" w:rsidR="00A8718F" w:rsidRPr="003C185D" w:rsidRDefault="00A8718F">
      <w:pPr>
        <w:rPr>
          <w:sz w:val="2"/>
          <w:szCs w:val="2"/>
          <w:lang w:val="fr-CA"/>
        </w:rPr>
      </w:pPr>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2C6B5705" w14:textId="77777777">
        <w:trPr>
          <w:trHeight w:val="289"/>
        </w:trPr>
        <w:tc>
          <w:tcPr>
            <w:tcW w:w="10709" w:type="dxa"/>
            <w:gridSpan w:val="2"/>
            <w:vAlign w:val="center"/>
          </w:tcPr>
          <w:p w14:paraId="42A4194C" w14:textId="77777777" w:rsidR="00A8718F" w:rsidRDefault="00D754E2">
            <w:pPr>
              <w:pStyle w:val="TableParagraph"/>
              <w:spacing w:before="0"/>
              <w:ind w:right="57"/>
              <w:rPr>
                <w:b/>
                <w:sz w:val="20"/>
                <w:szCs w:val="20"/>
              </w:rPr>
            </w:pPr>
            <w:r>
              <w:rPr>
                <w:sz w:val="20"/>
                <w:szCs w:val="20"/>
                <w:lang w:val="fr-FR"/>
              </w:rPr>
              <w:t>2-Amino-2-methyl-1-propanol (124-68-5)</w:t>
            </w:r>
          </w:p>
        </w:tc>
      </w:tr>
      <w:tr w:rsidR="00A8718F" w:rsidRPr="009E74B1" w14:paraId="2EA7CC37" w14:textId="77777777">
        <w:trPr>
          <w:trHeight w:val="285"/>
        </w:trPr>
        <w:tc>
          <w:tcPr>
            <w:tcW w:w="3665" w:type="dxa"/>
            <w:vAlign w:val="center"/>
          </w:tcPr>
          <w:p w14:paraId="2CF62F90" w14:textId="77777777" w:rsidR="00A8718F" w:rsidRDefault="00D754E2">
            <w:pPr>
              <w:pStyle w:val="TableParagraph"/>
              <w:spacing w:before="0"/>
              <w:ind w:right="57"/>
              <w:rPr>
                <w:sz w:val="20"/>
                <w:szCs w:val="20"/>
              </w:rPr>
            </w:pPr>
            <w:r>
              <w:rPr>
                <w:sz w:val="20"/>
                <w:szCs w:val="20"/>
                <w:lang w:val="fr-FR"/>
              </w:rPr>
              <w:t>LC50 - Pêche [1]</w:t>
            </w:r>
          </w:p>
        </w:tc>
        <w:tc>
          <w:tcPr>
            <w:tcW w:w="7044" w:type="dxa"/>
            <w:vAlign w:val="center"/>
          </w:tcPr>
          <w:p w14:paraId="7B8B6B7E" w14:textId="77777777" w:rsidR="00A8718F" w:rsidRPr="003C185D" w:rsidRDefault="00D754E2">
            <w:pPr>
              <w:pStyle w:val="TableParagraph"/>
              <w:spacing w:before="0"/>
              <w:ind w:right="57"/>
              <w:rPr>
                <w:sz w:val="20"/>
                <w:szCs w:val="20"/>
                <w:lang w:val="fr-CA"/>
              </w:rPr>
            </w:pPr>
            <w:r>
              <w:rPr>
                <w:sz w:val="20"/>
                <w:szCs w:val="20"/>
                <w:lang w:val="fr-FR"/>
              </w:rPr>
              <w:t xml:space="preserve">190 mg/l (Temps d'exposition : 96 h - Espèces : </w:t>
            </w:r>
            <w:proofErr w:type="spellStart"/>
            <w:r>
              <w:rPr>
                <w:sz w:val="20"/>
                <w:szCs w:val="20"/>
                <w:lang w:val="fr-FR"/>
              </w:rPr>
              <w:t>Lepomis</w:t>
            </w:r>
            <w:proofErr w:type="spellEnd"/>
            <w:r>
              <w:rPr>
                <w:sz w:val="20"/>
                <w:szCs w:val="20"/>
                <w:lang w:val="fr-FR"/>
              </w:rPr>
              <w:t xml:space="preserve"> </w:t>
            </w:r>
            <w:proofErr w:type="spellStart"/>
            <w:r>
              <w:rPr>
                <w:sz w:val="20"/>
                <w:szCs w:val="20"/>
                <w:lang w:val="fr-FR"/>
              </w:rPr>
              <w:t>macrochirus</w:t>
            </w:r>
            <w:proofErr w:type="spellEnd"/>
            <w:r>
              <w:rPr>
                <w:sz w:val="20"/>
                <w:szCs w:val="20"/>
                <w:lang w:val="fr-FR"/>
              </w:rPr>
              <w:t xml:space="preserve"> [statique])</w:t>
            </w:r>
          </w:p>
        </w:tc>
      </w:tr>
      <w:tr w:rsidR="00A8718F" w:rsidRPr="009E74B1" w14:paraId="7142B8C9" w14:textId="77777777">
        <w:trPr>
          <w:trHeight w:val="292"/>
        </w:trPr>
        <w:tc>
          <w:tcPr>
            <w:tcW w:w="3665" w:type="dxa"/>
            <w:vAlign w:val="center"/>
          </w:tcPr>
          <w:p w14:paraId="7652352A" w14:textId="77777777" w:rsidR="00A8718F" w:rsidRDefault="00D754E2">
            <w:pPr>
              <w:pStyle w:val="TableParagraph"/>
              <w:spacing w:before="0" w:line="240" w:lineRule="auto"/>
              <w:ind w:right="57"/>
              <w:rPr>
                <w:sz w:val="20"/>
                <w:szCs w:val="20"/>
              </w:rPr>
            </w:pPr>
            <w:r>
              <w:rPr>
                <w:sz w:val="20"/>
                <w:szCs w:val="20"/>
                <w:lang w:val="fr-FR"/>
              </w:rPr>
              <w:t>EC50 - Crustacé [1]</w:t>
            </w:r>
          </w:p>
        </w:tc>
        <w:tc>
          <w:tcPr>
            <w:tcW w:w="7044" w:type="dxa"/>
            <w:vAlign w:val="center"/>
          </w:tcPr>
          <w:p w14:paraId="4ACE8EA2" w14:textId="77777777" w:rsidR="00A8718F" w:rsidRPr="003C185D" w:rsidRDefault="00D754E2">
            <w:pPr>
              <w:pStyle w:val="TableParagraph"/>
              <w:spacing w:before="0" w:line="240" w:lineRule="auto"/>
              <w:ind w:right="57"/>
              <w:rPr>
                <w:sz w:val="20"/>
                <w:szCs w:val="20"/>
                <w:lang w:val="fr-CA"/>
              </w:rPr>
            </w:pPr>
            <w:r>
              <w:rPr>
                <w:sz w:val="20"/>
                <w:szCs w:val="20"/>
                <w:lang w:val="fr-FR"/>
              </w:rPr>
              <w:t xml:space="preserve">193 mg/l (Temps d’exposition : 48 h - Espèces : </w:t>
            </w:r>
            <w:proofErr w:type="spellStart"/>
            <w:r>
              <w:rPr>
                <w:sz w:val="20"/>
                <w:szCs w:val="20"/>
                <w:lang w:val="fr-FR"/>
              </w:rPr>
              <w:t>Daphnia</w:t>
            </w:r>
            <w:proofErr w:type="spellEnd"/>
            <w:r>
              <w:rPr>
                <w:sz w:val="20"/>
                <w:szCs w:val="20"/>
                <w:lang w:val="fr-FR"/>
              </w:rPr>
              <w:t xml:space="preserve"> magna)</w:t>
            </w:r>
          </w:p>
        </w:tc>
      </w:tr>
    </w:tbl>
    <w:p w14:paraId="27B7F25A" w14:textId="77777777" w:rsidR="00A8718F" w:rsidRPr="003C185D" w:rsidRDefault="00A8718F">
      <w:pPr>
        <w:rPr>
          <w:sz w:val="2"/>
          <w:szCs w:val="2"/>
          <w:lang w:val="fr-CA"/>
        </w:rPr>
      </w:pPr>
    </w:p>
    <w:p w14:paraId="46FE6DCF" w14:textId="77777777" w:rsidR="00A8718F" w:rsidRDefault="00D754E2">
      <w:pPr>
        <w:pStyle w:val="Heading2"/>
        <w:numPr>
          <w:ilvl w:val="1"/>
          <w:numId w:val="3"/>
        </w:numPr>
        <w:tabs>
          <w:tab w:val="left" w:pos="927"/>
          <w:tab w:val="left" w:pos="928"/>
        </w:tabs>
        <w:spacing w:before="24"/>
        <w:ind w:left="927"/>
      </w:pPr>
      <w:r>
        <w:rPr>
          <w:b w:val="0"/>
          <w:lang w:val="fr-FR"/>
        </w:rPr>
        <w:t>Persistance et dégradabilité</w:t>
      </w:r>
      <w:bookmarkStart w:id="53" w:name="12.2._Persistence_and_degradability"/>
      <w:bookmarkEnd w:id="53"/>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64ED4273" w14:textId="77777777">
        <w:trPr>
          <w:trHeight w:val="283"/>
        </w:trPr>
        <w:tc>
          <w:tcPr>
            <w:tcW w:w="10709" w:type="dxa"/>
            <w:gridSpan w:val="2"/>
            <w:vAlign w:val="center"/>
          </w:tcPr>
          <w:p w14:paraId="29C77C03" w14:textId="77777777" w:rsidR="00A8718F" w:rsidRDefault="00D754E2">
            <w:pPr>
              <w:pStyle w:val="TableParagraph"/>
              <w:spacing w:before="0" w:line="240" w:lineRule="auto"/>
              <w:rPr>
                <w:b/>
                <w:sz w:val="20"/>
              </w:rPr>
            </w:pPr>
            <w:proofErr w:type="spellStart"/>
            <w:r>
              <w:rPr>
                <w:sz w:val="20"/>
                <w:szCs w:val="20"/>
                <w:lang w:val="fr-FR"/>
              </w:rPr>
              <w:t>Gesso</w:t>
            </w:r>
            <w:proofErr w:type="spellEnd"/>
            <w:r>
              <w:rPr>
                <w:sz w:val="20"/>
                <w:szCs w:val="20"/>
                <w:lang w:val="fr-FR"/>
              </w:rPr>
              <w:t xml:space="preserve"> encaustique</w:t>
            </w:r>
          </w:p>
        </w:tc>
      </w:tr>
      <w:tr w:rsidR="00A8718F" w14:paraId="5305EB7E" w14:textId="77777777">
        <w:trPr>
          <w:trHeight w:val="283"/>
        </w:trPr>
        <w:tc>
          <w:tcPr>
            <w:tcW w:w="3665" w:type="dxa"/>
            <w:vAlign w:val="center"/>
          </w:tcPr>
          <w:p w14:paraId="7D1B1AED" w14:textId="77777777" w:rsidR="00A8718F" w:rsidRDefault="00D754E2">
            <w:pPr>
              <w:pStyle w:val="TableParagraph"/>
              <w:spacing w:before="0" w:line="240" w:lineRule="auto"/>
              <w:rPr>
                <w:sz w:val="20"/>
              </w:rPr>
            </w:pPr>
            <w:r>
              <w:rPr>
                <w:sz w:val="20"/>
                <w:szCs w:val="20"/>
                <w:lang w:val="fr-FR"/>
              </w:rPr>
              <w:t>Persistance et dégradabilité</w:t>
            </w:r>
          </w:p>
        </w:tc>
        <w:tc>
          <w:tcPr>
            <w:tcW w:w="7044" w:type="dxa"/>
            <w:vAlign w:val="center"/>
          </w:tcPr>
          <w:p w14:paraId="13E4FE8C" w14:textId="77777777" w:rsidR="00A8718F" w:rsidRDefault="00D754E2">
            <w:pPr>
              <w:pStyle w:val="TableParagraph"/>
              <w:spacing w:before="0" w:line="240" w:lineRule="auto"/>
              <w:rPr>
                <w:sz w:val="20"/>
              </w:rPr>
            </w:pPr>
            <w:r>
              <w:rPr>
                <w:sz w:val="20"/>
                <w:szCs w:val="20"/>
                <w:lang w:val="fr-FR"/>
              </w:rPr>
              <w:t>Non établi.</w:t>
            </w:r>
          </w:p>
        </w:tc>
      </w:tr>
    </w:tbl>
    <w:p w14:paraId="5B0B4969" w14:textId="77777777" w:rsidR="00A8718F" w:rsidRDefault="00D754E2">
      <w:pPr>
        <w:pStyle w:val="ListParagraph"/>
        <w:numPr>
          <w:ilvl w:val="1"/>
          <w:numId w:val="3"/>
        </w:numPr>
        <w:tabs>
          <w:tab w:val="left" w:pos="927"/>
          <w:tab w:val="left" w:pos="928"/>
        </w:tabs>
        <w:spacing w:before="23"/>
        <w:ind w:left="927"/>
        <w:rPr>
          <w:b/>
        </w:rPr>
      </w:pPr>
      <w:r>
        <w:rPr>
          <w:lang w:val="fr-FR"/>
        </w:rPr>
        <w:t>Potentiel de bioaccumulation</w:t>
      </w:r>
      <w:bookmarkStart w:id="54" w:name="12.3._Bioaccumulative_potential"/>
      <w:bookmarkEnd w:id="54"/>
    </w:p>
    <w:tbl>
      <w:tblPr>
        <w:tblStyle w:val="TableNormal0"/>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5"/>
        <w:gridCol w:w="7044"/>
      </w:tblGrid>
      <w:tr w:rsidR="00A8718F" w14:paraId="7CAE9D82" w14:textId="77777777">
        <w:trPr>
          <w:trHeight w:val="282"/>
        </w:trPr>
        <w:tc>
          <w:tcPr>
            <w:tcW w:w="10709" w:type="dxa"/>
            <w:gridSpan w:val="2"/>
            <w:vAlign w:val="center"/>
          </w:tcPr>
          <w:p w14:paraId="5B0C29DB" w14:textId="77777777" w:rsidR="00A8718F" w:rsidRDefault="00D754E2">
            <w:pPr>
              <w:pStyle w:val="TableParagraph"/>
              <w:spacing w:before="0"/>
              <w:rPr>
                <w:b/>
                <w:sz w:val="20"/>
              </w:rPr>
            </w:pPr>
            <w:proofErr w:type="spellStart"/>
            <w:r>
              <w:rPr>
                <w:sz w:val="20"/>
                <w:szCs w:val="20"/>
                <w:lang w:val="fr-FR"/>
              </w:rPr>
              <w:t>Gesso</w:t>
            </w:r>
            <w:proofErr w:type="spellEnd"/>
            <w:r>
              <w:rPr>
                <w:sz w:val="20"/>
                <w:szCs w:val="20"/>
                <w:lang w:val="fr-FR"/>
              </w:rPr>
              <w:t xml:space="preserve"> encaustique</w:t>
            </w:r>
          </w:p>
        </w:tc>
      </w:tr>
      <w:tr w:rsidR="00A8718F" w14:paraId="33A570F3" w14:textId="77777777">
        <w:trPr>
          <w:trHeight w:val="292"/>
        </w:trPr>
        <w:tc>
          <w:tcPr>
            <w:tcW w:w="3665" w:type="dxa"/>
            <w:vAlign w:val="center"/>
          </w:tcPr>
          <w:p w14:paraId="51DD7418" w14:textId="77777777" w:rsidR="00A8718F" w:rsidRDefault="00D754E2">
            <w:pPr>
              <w:pStyle w:val="TableParagraph"/>
              <w:spacing w:before="0" w:line="240" w:lineRule="auto"/>
              <w:rPr>
                <w:sz w:val="20"/>
              </w:rPr>
            </w:pPr>
            <w:r>
              <w:rPr>
                <w:sz w:val="20"/>
                <w:szCs w:val="20"/>
                <w:lang w:val="fr-FR"/>
              </w:rPr>
              <w:t>Potentiel de bioaccumulation</w:t>
            </w:r>
          </w:p>
        </w:tc>
        <w:tc>
          <w:tcPr>
            <w:tcW w:w="7044" w:type="dxa"/>
            <w:vAlign w:val="center"/>
          </w:tcPr>
          <w:p w14:paraId="37BB9DE7" w14:textId="77777777" w:rsidR="00A8718F" w:rsidRDefault="00D754E2">
            <w:pPr>
              <w:pStyle w:val="TableParagraph"/>
              <w:spacing w:before="0" w:line="240" w:lineRule="auto"/>
              <w:rPr>
                <w:sz w:val="20"/>
              </w:rPr>
            </w:pPr>
            <w:r>
              <w:rPr>
                <w:sz w:val="20"/>
                <w:szCs w:val="20"/>
                <w:lang w:val="fr-FR"/>
              </w:rPr>
              <w:t>Non établi.</w:t>
            </w:r>
          </w:p>
        </w:tc>
      </w:tr>
    </w:tbl>
    <w:p w14:paraId="6CEADF6F" w14:textId="77777777" w:rsidR="00A8718F" w:rsidRDefault="00A8718F">
      <w:pPr>
        <w:rPr>
          <w:sz w:val="2"/>
          <w:szCs w:val="2"/>
        </w:rPr>
      </w:pPr>
    </w:p>
    <w:p w14:paraId="02B273F4" w14:textId="77777777" w:rsidR="00A8718F" w:rsidRDefault="00D754E2">
      <w:pPr>
        <w:pStyle w:val="ListParagraph"/>
        <w:numPr>
          <w:ilvl w:val="1"/>
          <w:numId w:val="3"/>
        </w:numPr>
        <w:tabs>
          <w:tab w:val="left" w:pos="927"/>
          <w:tab w:val="left" w:pos="928"/>
        </w:tabs>
        <w:spacing w:before="24"/>
        <w:ind w:left="927"/>
        <w:rPr>
          <w:b/>
        </w:rPr>
      </w:pPr>
      <w:r>
        <w:rPr>
          <w:lang w:val="fr-FR"/>
        </w:rPr>
        <w:lastRenderedPageBreak/>
        <w:t>Mobilité dans le sol</w:t>
      </w:r>
      <w:bookmarkStart w:id="55" w:name="12.4._Mobility_in_soil"/>
      <w:bookmarkEnd w:id="55"/>
    </w:p>
    <w:p w14:paraId="13170221" w14:textId="77777777" w:rsidR="00A8718F" w:rsidRDefault="00D754E2">
      <w:pPr>
        <w:pStyle w:val="BodyText"/>
        <w:spacing w:before="2"/>
        <w:ind w:left="220"/>
      </w:pPr>
      <w:r>
        <w:rPr>
          <w:lang w:val="fr-FR"/>
        </w:rPr>
        <w:t>Aucune information supplémentaire disponible</w:t>
      </w:r>
    </w:p>
    <w:p w14:paraId="74B95F17" w14:textId="77777777" w:rsidR="00A8718F" w:rsidRPr="003C185D" w:rsidRDefault="00D754E2">
      <w:pPr>
        <w:pStyle w:val="Heading2"/>
        <w:numPr>
          <w:ilvl w:val="1"/>
          <w:numId w:val="3"/>
        </w:numPr>
        <w:tabs>
          <w:tab w:val="left" w:pos="927"/>
          <w:tab w:val="left" w:pos="928"/>
        </w:tabs>
        <w:spacing w:before="23"/>
        <w:ind w:left="927"/>
        <w:rPr>
          <w:lang w:val="fr-CA"/>
        </w:rPr>
      </w:pPr>
      <w:r>
        <w:rPr>
          <w:b w:val="0"/>
          <w:lang w:val="fr-FR"/>
        </w:rPr>
        <w:t xml:space="preserve">Résultats de l’évaluation PBT et </w:t>
      </w:r>
      <w:proofErr w:type="spellStart"/>
      <w:r>
        <w:rPr>
          <w:b w:val="0"/>
          <w:lang w:val="fr-FR"/>
        </w:rPr>
        <w:t>vPvB</w:t>
      </w:r>
      <w:bookmarkStart w:id="56" w:name="12.5._Results_of_PBT_and_vPvB_assessment"/>
      <w:bookmarkEnd w:id="56"/>
      <w:proofErr w:type="spellEnd"/>
    </w:p>
    <w:p w14:paraId="0681E18E" w14:textId="77777777" w:rsidR="00A8718F" w:rsidRDefault="00D754E2">
      <w:pPr>
        <w:pStyle w:val="BodyText"/>
        <w:spacing w:before="2"/>
        <w:ind w:left="220"/>
      </w:pPr>
      <w:r>
        <w:rPr>
          <w:lang w:val="fr-FR"/>
        </w:rPr>
        <w:t>Aucune information supplémentaire disponible</w:t>
      </w:r>
    </w:p>
    <w:p w14:paraId="3FB6C327" w14:textId="77777777" w:rsidR="00A8718F" w:rsidRDefault="00D754E2">
      <w:pPr>
        <w:pStyle w:val="Heading2"/>
        <w:numPr>
          <w:ilvl w:val="1"/>
          <w:numId w:val="3"/>
        </w:numPr>
        <w:tabs>
          <w:tab w:val="left" w:pos="927"/>
          <w:tab w:val="left" w:pos="928"/>
        </w:tabs>
        <w:spacing w:before="23"/>
        <w:ind w:left="927"/>
      </w:pPr>
      <w:r>
        <w:rPr>
          <w:b w:val="0"/>
          <w:lang w:val="fr-FR"/>
        </w:rPr>
        <w:t>Autres effets indésirables</w:t>
      </w:r>
      <w:bookmarkStart w:id="57" w:name="12.6._Other_adverse_effects"/>
      <w:bookmarkEnd w:id="57"/>
    </w:p>
    <w:tbl>
      <w:tblPr>
        <w:tblStyle w:val="TableNormal0"/>
        <w:tblW w:w="0" w:type="auto"/>
        <w:tblInd w:w="314" w:type="dxa"/>
        <w:tblLayout w:type="fixed"/>
        <w:tblLook w:val="01E0" w:firstRow="1" w:lastRow="1" w:firstColumn="1" w:lastColumn="1" w:noHBand="0" w:noVBand="0"/>
      </w:tblPr>
      <w:tblGrid>
        <w:gridCol w:w="3527"/>
        <w:gridCol w:w="172"/>
        <w:gridCol w:w="6840"/>
      </w:tblGrid>
      <w:tr w:rsidR="00A8718F" w:rsidRPr="009E74B1" w14:paraId="078B8660" w14:textId="77777777">
        <w:trPr>
          <w:trHeight w:val="214"/>
        </w:trPr>
        <w:tc>
          <w:tcPr>
            <w:tcW w:w="3527" w:type="dxa"/>
          </w:tcPr>
          <w:p w14:paraId="61697C58" w14:textId="77777777" w:rsidR="00A8718F" w:rsidRDefault="00D754E2">
            <w:pPr>
              <w:pStyle w:val="TableParagraph"/>
              <w:spacing w:before="0" w:line="240" w:lineRule="auto"/>
              <w:ind w:left="18"/>
              <w:rPr>
                <w:sz w:val="20"/>
              </w:rPr>
            </w:pPr>
            <w:r>
              <w:rPr>
                <w:sz w:val="20"/>
                <w:szCs w:val="20"/>
                <w:lang w:val="fr-FR"/>
              </w:rPr>
              <w:t>Autres informations</w:t>
            </w:r>
          </w:p>
        </w:tc>
        <w:tc>
          <w:tcPr>
            <w:tcW w:w="172" w:type="dxa"/>
          </w:tcPr>
          <w:p w14:paraId="26D41942" w14:textId="77777777" w:rsidR="00A8718F" w:rsidRDefault="00D754E2">
            <w:pPr>
              <w:pStyle w:val="TableParagraph"/>
              <w:spacing w:before="0" w:line="240" w:lineRule="auto"/>
              <w:ind w:left="0"/>
              <w:jc w:val="center"/>
              <w:rPr>
                <w:sz w:val="20"/>
              </w:rPr>
            </w:pPr>
            <w:r>
              <w:rPr>
                <w:sz w:val="20"/>
              </w:rPr>
              <w:t>:</w:t>
            </w:r>
          </w:p>
        </w:tc>
        <w:tc>
          <w:tcPr>
            <w:tcW w:w="6840" w:type="dxa"/>
          </w:tcPr>
          <w:p w14:paraId="31D9B1EC" w14:textId="77777777" w:rsidR="00A8718F" w:rsidRPr="003C185D" w:rsidRDefault="00D754E2">
            <w:pPr>
              <w:pStyle w:val="TableParagraph"/>
              <w:spacing w:before="0" w:line="240" w:lineRule="auto"/>
              <w:ind w:left="27" w:right="-15"/>
              <w:rPr>
                <w:sz w:val="20"/>
                <w:lang w:val="fr-CA"/>
              </w:rPr>
            </w:pPr>
            <w:r>
              <w:rPr>
                <w:sz w:val="20"/>
                <w:szCs w:val="20"/>
                <w:lang w:val="fr-FR"/>
              </w:rPr>
              <w:t>Éviter la libération dans l'environnement.</w:t>
            </w:r>
          </w:p>
        </w:tc>
      </w:tr>
    </w:tbl>
    <w:p w14:paraId="0EAEC9F9" w14:textId="77777777" w:rsidR="00A8718F" w:rsidRPr="00A16A88" w:rsidRDefault="00D754E2" w:rsidP="00A16A88">
      <w:pPr>
        <w:pStyle w:val="Heading1"/>
        <w:shd w:val="clear" w:color="auto" w:fill="000000" w:themeFill="text1"/>
        <w:tabs>
          <w:tab w:val="left" w:pos="10782"/>
        </w:tabs>
        <w:spacing w:before="35"/>
        <w:ind w:right="312"/>
        <w:rPr>
          <w:b w:val="0"/>
          <w:color w:val="FFFFFF"/>
          <w:lang w:val="fr-FR"/>
        </w:rPr>
      </w:pPr>
      <w:r w:rsidRPr="00A16A88">
        <w:rPr>
          <w:b w:val="0"/>
          <w:color w:val="FFFFFF"/>
          <w:lang w:val="fr-FR"/>
        </w:rPr>
        <w:t xml:space="preserve"> SECTION 13 :</w:t>
      </w:r>
      <w:bookmarkStart w:id="58" w:name="SECTION_13:_Disposal_considerations"/>
      <w:bookmarkEnd w:id="58"/>
      <w:r w:rsidRPr="00A16A88">
        <w:rPr>
          <w:b w:val="0"/>
          <w:color w:val="FFFFFF"/>
          <w:lang w:val="fr-FR"/>
        </w:rPr>
        <w:t xml:space="preserve"> Considérations relatives à l’élimination</w:t>
      </w:r>
    </w:p>
    <w:p w14:paraId="628718AA" w14:textId="77777777" w:rsidR="00A8718F" w:rsidRDefault="00D754E2">
      <w:pPr>
        <w:tabs>
          <w:tab w:val="left" w:pos="927"/>
        </w:tabs>
        <w:spacing w:before="25" w:after="31"/>
        <w:ind w:left="220"/>
        <w:rPr>
          <w:b/>
        </w:rPr>
      </w:pPr>
      <w:r w:rsidRPr="0032371D">
        <w:rPr>
          <w:b/>
          <w:bCs/>
          <w:lang w:val="fr-FR"/>
        </w:rPr>
        <w:t>13.1.</w:t>
      </w:r>
      <w:bookmarkStart w:id="59" w:name="13.1._Waste_treatment_methods"/>
      <w:bookmarkEnd w:id="59"/>
      <w:r>
        <w:rPr>
          <w:lang w:val="fr-FR"/>
        </w:rPr>
        <w:tab/>
        <w:t>Méthodes de traitement des déchets</w:t>
      </w:r>
    </w:p>
    <w:tbl>
      <w:tblPr>
        <w:tblStyle w:val="TableNormal0"/>
        <w:tblW w:w="0" w:type="auto"/>
        <w:tblInd w:w="314" w:type="dxa"/>
        <w:tblLayout w:type="fixed"/>
        <w:tblLook w:val="01E0" w:firstRow="1" w:lastRow="1" w:firstColumn="1" w:lastColumn="1" w:noHBand="0" w:noVBand="0"/>
      </w:tblPr>
      <w:tblGrid>
        <w:gridCol w:w="3527"/>
        <w:gridCol w:w="172"/>
        <w:gridCol w:w="6840"/>
      </w:tblGrid>
      <w:tr w:rsidR="00A8718F" w:rsidRPr="009E74B1" w14:paraId="527E4E2E" w14:textId="77777777">
        <w:trPr>
          <w:trHeight w:val="443"/>
        </w:trPr>
        <w:tc>
          <w:tcPr>
            <w:tcW w:w="3527" w:type="dxa"/>
          </w:tcPr>
          <w:p w14:paraId="73CA2F56" w14:textId="77777777" w:rsidR="00A8718F" w:rsidRPr="003C185D" w:rsidRDefault="00D754E2">
            <w:pPr>
              <w:pStyle w:val="TableParagraph"/>
              <w:spacing w:before="0" w:line="240" w:lineRule="auto"/>
              <w:ind w:left="18"/>
              <w:rPr>
                <w:sz w:val="20"/>
                <w:lang w:val="fr-CA"/>
              </w:rPr>
            </w:pPr>
            <w:r>
              <w:rPr>
                <w:sz w:val="20"/>
                <w:szCs w:val="20"/>
                <w:lang w:val="fr-FR"/>
              </w:rPr>
              <w:t>Recommandations d’élimination du produit/de l’emballage</w:t>
            </w:r>
          </w:p>
        </w:tc>
        <w:tc>
          <w:tcPr>
            <w:tcW w:w="172" w:type="dxa"/>
          </w:tcPr>
          <w:p w14:paraId="2E86E091" w14:textId="77777777" w:rsidR="00A8718F" w:rsidRDefault="00D754E2">
            <w:pPr>
              <w:pStyle w:val="TableParagraph"/>
              <w:spacing w:before="0" w:line="240" w:lineRule="auto"/>
              <w:ind w:left="0"/>
              <w:jc w:val="center"/>
              <w:rPr>
                <w:sz w:val="20"/>
              </w:rPr>
            </w:pPr>
            <w:r>
              <w:rPr>
                <w:sz w:val="20"/>
              </w:rPr>
              <w:t>:</w:t>
            </w:r>
          </w:p>
        </w:tc>
        <w:tc>
          <w:tcPr>
            <w:tcW w:w="6840" w:type="dxa"/>
          </w:tcPr>
          <w:p w14:paraId="0761EAEE" w14:textId="77777777" w:rsidR="00A8718F" w:rsidRPr="003C185D" w:rsidRDefault="00D754E2">
            <w:pPr>
              <w:pStyle w:val="TableParagraph"/>
              <w:spacing w:before="0" w:line="240" w:lineRule="auto"/>
              <w:ind w:left="27"/>
              <w:rPr>
                <w:sz w:val="20"/>
                <w:lang w:val="fr-CA"/>
              </w:rPr>
            </w:pPr>
            <w:r>
              <w:rPr>
                <w:sz w:val="20"/>
                <w:szCs w:val="20"/>
                <w:lang w:val="fr-FR"/>
              </w:rPr>
              <w:t>Éliminer le contenu/récipient conformément aux réglementations locales, régionales, nationales et internationales.</w:t>
            </w:r>
          </w:p>
        </w:tc>
      </w:tr>
      <w:tr w:rsidR="00A8718F" w:rsidRPr="009E74B1" w14:paraId="2532CF2F" w14:textId="77777777">
        <w:trPr>
          <w:trHeight w:val="214"/>
        </w:trPr>
        <w:tc>
          <w:tcPr>
            <w:tcW w:w="3527" w:type="dxa"/>
          </w:tcPr>
          <w:p w14:paraId="528A0A82" w14:textId="77777777" w:rsidR="00A8718F" w:rsidRDefault="00D754E2">
            <w:pPr>
              <w:pStyle w:val="TableParagraph"/>
              <w:spacing w:before="0" w:line="240" w:lineRule="auto"/>
              <w:ind w:left="18"/>
              <w:rPr>
                <w:sz w:val="20"/>
              </w:rPr>
            </w:pPr>
            <w:r>
              <w:rPr>
                <w:sz w:val="20"/>
                <w:szCs w:val="20"/>
                <w:lang w:val="fr-FR"/>
              </w:rPr>
              <w:t>Informations supplémentaires</w:t>
            </w:r>
          </w:p>
        </w:tc>
        <w:tc>
          <w:tcPr>
            <w:tcW w:w="172" w:type="dxa"/>
          </w:tcPr>
          <w:p w14:paraId="14C2083A" w14:textId="77777777" w:rsidR="00A8718F" w:rsidRDefault="00D754E2">
            <w:pPr>
              <w:pStyle w:val="TableParagraph"/>
              <w:spacing w:before="0" w:line="240" w:lineRule="auto"/>
              <w:ind w:left="0"/>
              <w:jc w:val="center"/>
              <w:rPr>
                <w:sz w:val="20"/>
              </w:rPr>
            </w:pPr>
            <w:r>
              <w:rPr>
                <w:sz w:val="20"/>
              </w:rPr>
              <w:t>:</w:t>
            </w:r>
          </w:p>
        </w:tc>
        <w:tc>
          <w:tcPr>
            <w:tcW w:w="6840" w:type="dxa"/>
          </w:tcPr>
          <w:p w14:paraId="72C25B3B" w14:textId="77777777" w:rsidR="00A8718F" w:rsidRPr="003C185D" w:rsidRDefault="00D754E2">
            <w:pPr>
              <w:pStyle w:val="TableParagraph"/>
              <w:spacing w:before="0" w:line="240" w:lineRule="auto"/>
              <w:ind w:left="27" w:right="-15"/>
              <w:rPr>
                <w:sz w:val="20"/>
                <w:lang w:val="fr-CA"/>
              </w:rPr>
            </w:pPr>
            <w:r>
              <w:rPr>
                <w:sz w:val="20"/>
                <w:szCs w:val="20"/>
                <w:lang w:val="fr-FR"/>
              </w:rPr>
              <w:t>Le récipient peut rester dangereux lorsqu'il est vide. Continuer à observer toutes les précautions.</w:t>
            </w:r>
          </w:p>
        </w:tc>
      </w:tr>
      <w:tr w:rsidR="00A8718F" w:rsidRPr="009E74B1" w14:paraId="537F7CAE" w14:textId="77777777">
        <w:trPr>
          <w:trHeight w:val="191"/>
        </w:trPr>
        <w:tc>
          <w:tcPr>
            <w:tcW w:w="3527" w:type="dxa"/>
          </w:tcPr>
          <w:p w14:paraId="29431584" w14:textId="77777777" w:rsidR="00A8718F" w:rsidRDefault="00D754E2">
            <w:pPr>
              <w:pStyle w:val="TableParagraph"/>
              <w:spacing w:before="0" w:line="240" w:lineRule="auto"/>
              <w:ind w:left="18"/>
              <w:rPr>
                <w:sz w:val="20"/>
              </w:rPr>
            </w:pPr>
            <w:r>
              <w:rPr>
                <w:sz w:val="20"/>
                <w:szCs w:val="20"/>
                <w:lang w:val="fr-FR"/>
              </w:rPr>
              <w:t>Écologie - déchets de matériaux</w:t>
            </w:r>
          </w:p>
        </w:tc>
        <w:tc>
          <w:tcPr>
            <w:tcW w:w="172" w:type="dxa"/>
          </w:tcPr>
          <w:p w14:paraId="0D9D41D2" w14:textId="77777777" w:rsidR="00A8718F" w:rsidRDefault="00D754E2">
            <w:pPr>
              <w:pStyle w:val="TableParagraph"/>
              <w:spacing w:before="0" w:line="240" w:lineRule="auto"/>
              <w:ind w:left="0"/>
              <w:jc w:val="center"/>
              <w:rPr>
                <w:sz w:val="20"/>
              </w:rPr>
            </w:pPr>
            <w:r>
              <w:rPr>
                <w:sz w:val="20"/>
              </w:rPr>
              <w:t>:</w:t>
            </w:r>
          </w:p>
        </w:tc>
        <w:tc>
          <w:tcPr>
            <w:tcW w:w="6840" w:type="dxa"/>
          </w:tcPr>
          <w:p w14:paraId="64F2D919" w14:textId="77777777" w:rsidR="00A8718F" w:rsidRPr="003C185D" w:rsidRDefault="00D754E2">
            <w:pPr>
              <w:pStyle w:val="TableParagraph"/>
              <w:spacing w:before="0" w:line="240" w:lineRule="auto"/>
              <w:ind w:left="27"/>
              <w:rPr>
                <w:sz w:val="20"/>
                <w:lang w:val="fr-CA"/>
              </w:rPr>
            </w:pPr>
            <w:r>
              <w:rPr>
                <w:sz w:val="20"/>
                <w:szCs w:val="20"/>
                <w:lang w:val="fr-FR"/>
              </w:rPr>
              <w:t>Éviter la libération dans l'environnement.</w:t>
            </w:r>
          </w:p>
        </w:tc>
      </w:tr>
    </w:tbl>
    <w:p w14:paraId="5CDF0EED" w14:textId="77777777" w:rsidR="00A8718F" w:rsidRPr="003C185D" w:rsidRDefault="00D754E2">
      <w:pPr>
        <w:shd w:val="clear" w:color="auto" w:fill="000000" w:themeFill="text1"/>
        <w:tabs>
          <w:tab w:val="left" w:pos="10782"/>
        </w:tabs>
        <w:spacing w:before="18"/>
        <w:ind w:left="104" w:right="312"/>
        <w:rPr>
          <w:b/>
          <w:color w:val="FFFFFF"/>
          <w:sz w:val="28"/>
          <w:lang w:val="fr-CA"/>
        </w:rPr>
      </w:pPr>
      <w:r>
        <w:rPr>
          <w:color w:val="FFFFFF"/>
          <w:sz w:val="28"/>
          <w:szCs w:val="28"/>
          <w:lang w:val="fr-FR"/>
        </w:rPr>
        <w:t xml:space="preserve"> SECTION 14 :</w:t>
      </w:r>
      <w:bookmarkStart w:id="60" w:name="SECTION_14:_Transport_information"/>
      <w:bookmarkEnd w:id="60"/>
      <w:r>
        <w:rPr>
          <w:color w:val="FFFFFF"/>
          <w:sz w:val="28"/>
          <w:szCs w:val="28"/>
          <w:lang w:val="fr-FR"/>
        </w:rPr>
        <w:t xml:space="preserve"> Informations de transport</w:t>
      </w:r>
    </w:p>
    <w:p w14:paraId="744C93A1" w14:textId="77777777" w:rsidR="00A8718F" w:rsidRDefault="00D754E2">
      <w:pPr>
        <w:pStyle w:val="BodyText"/>
        <w:ind w:left="220" w:right="603"/>
      </w:pPr>
      <w:r>
        <w:rPr>
          <w:lang w:val="fr-FR"/>
        </w:rPr>
        <w:t>La ou les description(s) d’expédition indiquées dans les présentes ont été préparées conformément à certaines hypothèses au moment où la FDS a été rédigée, et peuvent varier en fonction d’un certain nombre de variables qui peuvent ou non avoir été connues au moment où la FDS a été émise. Conformément à l’ADR/RID/IMDG/IATA/ADN</w:t>
      </w:r>
    </w:p>
    <w:tbl>
      <w:tblPr>
        <w:tblStyle w:val="TableNormal0"/>
        <w:tblW w:w="0" w:type="auto"/>
        <w:tblInd w:w="2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99"/>
        <w:gridCol w:w="2101"/>
        <w:gridCol w:w="2099"/>
        <w:gridCol w:w="2099"/>
        <w:gridCol w:w="2101"/>
      </w:tblGrid>
      <w:tr w:rsidR="00A8718F" w14:paraId="0717B364" w14:textId="77777777">
        <w:trPr>
          <w:trHeight w:val="309"/>
        </w:trPr>
        <w:tc>
          <w:tcPr>
            <w:tcW w:w="2099" w:type="dxa"/>
            <w:tcBorders>
              <w:top w:val="single" w:sz="4" w:space="0" w:color="auto"/>
              <w:left w:val="single" w:sz="4" w:space="0" w:color="auto"/>
              <w:bottom w:val="single" w:sz="4" w:space="0" w:color="auto"/>
            </w:tcBorders>
            <w:shd w:val="clear" w:color="auto" w:fill="000000"/>
            <w:vAlign w:val="center"/>
          </w:tcPr>
          <w:p w14:paraId="38C87928" w14:textId="77777777" w:rsidR="00A8718F" w:rsidRDefault="00D754E2">
            <w:pPr>
              <w:pStyle w:val="TableParagraph"/>
              <w:spacing w:before="0" w:line="268" w:lineRule="exact"/>
              <w:ind w:left="112"/>
              <w:rPr>
                <w:b/>
                <w:color w:val="FFFFFF"/>
              </w:rPr>
            </w:pPr>
            <w:r>
              <w:rPr>
                <w:color w:val="FFFFFF"/>
                <w:lang w:val="fr-FR"/>
              </w:rPr>
              <w:t>ADR</w:t>
            </w:r>
          </w:p>
        </w:tc>
        <w:tc>
          <w:tcPr>
            <w:tcW w:w="2101" w:type="dxa"/>
            <w:tcBorders>
              <w:top w:val="single" w:sz="4" w:space="0" w:color="auto"/>
              <w:bottom w:val="single" w:sz="4" w:space="0" w:color="auto"/>
              <w:right w:val="single" w:sz="6" w:space="0" w:color="FFFFFF"/>
            </w:tcBorders>
            <w:shd w:val="clear" w:color="auto" w:fill="000000"/>
            <w:vAlign w:val="center"/>
          </w:tcPr>
          <w:p w14:paraId="7DDCBC22" w14:textId="77777777" w:rsidR="00A8718F" w:rsidRDefault="00D754E2">
            <w:pPr>
              <w:pStyle w:val="TableParagraph"/>
              <w:spacing w:before="0" w:line="268" w:lineRule="exact"/>
              <w:ind w:left="108"/>
              <w:rPr>
                <w:b/>
                <w:color w:val="FFFFFF"/>
              </w:rPr>
            </w:pPr>
            <w:r>
              <w:rPr>
                <w:color w:val="FFFFFF"/>
                <w:lang w:val="fr-FR"/>
              </w:rPr>
              <w:t>IMDG</w:t>
            </w:r>
          </w:p>
        </w:tc>
        <w:tc>
          <w:tcPr>
            <w:tcW w:w="2099" w:type="dxa"/>
            <w:tcBorders>
              <w:top w:val="single" w:sz="4" w:space="0" w:color="auto"/>
              <w:left w:val="single" w:sz="6" w:space="0" w:color="FFFFFF"/>
              <w:bottom w:val="single" w:sz="4" w:space="0" w:color="auto"/>
            </w:tcBorders>
            <w:shd w:val="clear" w:color="auto" w:fill="000000"/>
            <w:vAlign w:val="center"/>
          </w:tcPr>
          <w:p w14:paraId="182A64EE" w14:textId="77777777" w:rsidR="00A8718F" w:rsidRDefault="00D754E2">
            <w:pPr>
              <w:pStyle w:val="TableParagraph"/>
              <w:spacing w:before="0" w:line="268" w:lineRule="exact"/>
              <w:ind w:left="105"/>
              <w:rPr>
                <w:b/>
                <w:color w:val="FFFFFF"/>
              </w:rPr>
            </w:pPr>
            <w:r>
              <w:rPr>
                <w:color w:val="FFFFFF"/>
                <w:lang w:val="fr-FR"/>
              </w:rPr>
              <w:t>IATA</w:t>
            </w:r>
          </w:p>
        </w:tc>
        <w:tc>
          <w:tcPr>
            <w:tcW w:w="2099" w:type="dxa"/>
            <w:tcBorders>
              <w:top w:val="single" w:sz="4" w:space="0" w:color="auto"/>
              <w:bottom w:val="single" w:sz="4" w:space="0" w:color="auto"/>
            </w:tcBorders>
            <w:shd w:val="clear" w:color="auto" w:fill="000000"/>
            <w:vAlign w:val="center"/>
          </w:tcPr>
          <w:p w14:paraId="2D6ECC9D" w14:textId="77777777" w:rsidR="00A8718F" w:rsidRDefault="00D754E2">
            <w:pPr>
              <w:pStyle w:val="TableParagraph"/>
              <w:spacing w:before="0" w:line="268" w:lineRule="exact"/>
              <w:ind w:left="111"/>
              <w:rPr>
                <w:b/>
                <w:color w:val="FFFFFF"/>
              </w:rPr>
            </w:pPr>
            <w:r>
              <w:rPr>
                <w:color w:val="FFFFFF"/>
                <w:lang w:val="fr-FR"/>
              </w:rPr>
              <w:t>ADN</w:t>
            </w:r>
          </w:p>
        </w:tc>
        <w:tc>
          <w:tcPr>
            <w:tcW w:w="2101" w:type="dxa"/>
            <w:tcBorders>
              <w:top w:val="single" w:sz="4" w:space="0" w:color="auto"/>
              <w:bottom w:val="single" w:sz="4" w:space="0" w:color="auto"/>
              <w:right w:val="single" w:sz="4" w:space="0" w:color="auto"/>
            </w:tcBorders>
            <w:shd w:val="clear" w:color="auto" w:fill="000000"/>
            <w:vAlign w:val="center"/>
          </w:tcPr>
          <w:p w14:paraId="0EAC67D3" w14:textId="77777777" w:rsidR="00A8718F" w:rsidRDefault="00D754E2">
            <w:pPr>
              <w:pStyle w:val="TableParagraph"/>
              <w:spacing w:before="0" w:line="268" w:lineRule="exact"/>
              <w:ind w:left="112"/>
              <w:rPr>
                <w:b/>
                <w:color w:val="FFFFFF"/>
              </w:rPr>
            </w:pPr>
            <w:r>
              <w:rPr>
                <w:color w:val="FFFFFF"/>
                <w:lang w:val="fr-FR"/>
              </w:rPr>
              <w:t>À DISTANCE</w:t>
            </w:r>
          </w:p>
        </w:tc>
      </w:tr>
      <w:tr w:rsidR="00A8718F" w14:paraId="2EF6A300" w14:textId="77777777">
        <w:trPr>
          <w:trHeight w:val="227"/>
        </w:trPr>
        <w:tc>
          <w:tcPr>
            <w:tcW w:w="10499" w:type="dxa"/>
            <w:gridSpan w:val="5"/>
            <w:tcBorders>
              <w:top w:val="single" w:sz="4" w:space="0" w:color="auto"/>
              <w:left w:val="single" w:sz="4" w:space="0" w:color="auto"/>
              <w:bottom w:val="single" w:sz="4" w:space="0" w:color="000000"/>
              <w:right w:val="single" w:sz="4" w:space="0" w:color="auto"/>
            </w:tcBorders>
            <w:vAlign w:val="center"/>
          </w:tcPr>
          <w:p w14:paraId="3349BD79" w14:textId="77777777" w:rsidR="00A8718F" w:rsidRPr="00A16A88" w:rsidRDefault="00D754E2">
            <w:pPr>
              <w:pStyle w:val="TableParagraph"/>
              <w:spacing w:before="0" w:line="249" w:lineRule="exact"/>
              <w:rPr>
                <w:rFonts w:ascii="Times New Roman"/>
                <w:b/>
                <w:bCs/>
                <w:sz w:val="20"/>
              </w:rPr>
            </w:pPr>
            <w:r w:rsidRPr="00A16A88">
              <w:rPr>
                <w:b/>
                <w:bCs/>
                <w:lang w:val="fr-FR"/>
              </w:rPr>
              <w:t>14.1.</w:t>
            </w:r>
            <w:bookmarkStart w:id="61" w:name="14.1._UN_number"/>
            <w:bookmarkEnd w:id="61"/>
            <w:r w:rsidRPr="00A16A88">
              <w:rPr>
                <w:b/>
                <w:bCs/>
                <w:lang w:val="fr-FR"/>
              </w:rPr>
              <w:tab/>
              <w:t>Numéro UN</w:t>
            </w:r>
          </w:p>
        </w:tc>
      </w:tr>
      <w:tr w:rsidR="00A8718F" w:rsidRPr="009E74B1" w14:paraId="66C09FAB"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46D7FAE3" w14:textId="77777777" w:rsidR="00A8718F" w:rsidRPr="003C185D" w:rsidRDefault="00D754E2">
            <w:pPr>
              <w:pStyle w:val="TableParagraph"/>
              <w:spacing w:before="0" w:line="223" w:lineRule="exact"/>
              <w:rPr>
                <w:sz w:val="20"/>
                <w:lang w:val="fr-CA"/>
              </w:rPr>
            </w:pPr>
            <w:r>
              <w:rPr>
                <w:sz w:val="20"/>
                <w:szCs w:val="20"/>
                <w:lang w:val="fr-FR"/>
              </w:rPr>
              <w:t>Non réglementé pour le transport</w:t>
            </w:r>
          </w:p>
        </w:tc>
      </w:tr>
      <w:tr w:rsidR="00A8718F" w14:paraId="346ABC64"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06BA4EB9" w14:textId="77777777" w:rsidR="00A8718F" w:rsidRPr="00A16A88" w:rsidRDefault="00D754E2">
            <w:pPr>
              <w:pStyle w:val="TableParagraph"/>
              <w:tabs>
                <w:tab w:val="left" w:pos="815"/>
              </w:tabs>
              <w:spacing w:before="0" w:line="248" w:lineRule="exact"/>
              <w:rPr>
                <w:b/>
                <w:bCs/>
              </w:rPr>
            </w:pPr>
            <w:r w:rsidRPr="00A16A88">
              <w:rPr>
                <w:b/>
                <w:bCs/>
                <w:lang w:val="fr-FR"/>
              </w:rPr>
              <w:t>14.2.</w:t>
            </w:r>
            <w:bookmarkStart w:id="62" w:name="14.2._UN_proper_shipping_name"/>
            <w:bookmarkEnd w:id="62"/>
            <w:r w:rsidRPr="00A16A88">
              <w:rPr>
                <w:b/>
                <w:bCs/>
                <w:lang w:val="fr-FR"/>
              </w:rPr>
              <w:tab/>
              <w:t>Nom d'expédition approprié UN</w:t>
            </w:r>
          </w:p>
        </w:tc>
      </w:tr>
      <w:tr w:rsidR="00A8718F" w14:paraId="41D67E90"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7DCA101B" w14:textId="77777777" w:rsidR="00A8718F" w:rsidRDefault="00D754E2">
            <w:pPr>
              <w:pStyle w:val="TableParagraph"/>
              <w:spacing w:before="0" w:line="223" w:lineRule="exact"/>
              <w:rPr>
                <w:sz w:val="20"/>
              </w:rPr>
            </w:pPr>
            <w:r>
              <w:rPr>
                <w:sz w:val="20"/>
                <w:szCs w:val="20"/>
                <w:lang w:val="fr-FR"/>
              </w:rPr>
              <w:t>Non applicable</w:t>
            </w:r>
            <w:bookmarkStart w:id="63" w:name="14.3._Transport_hazard_class(es)"/>
            <w:bookmarkEnd w:id="63"/>
          </w:p>
        </w:tc>
        <w:tc>
          <w:tcPr>
            <w:tcW w:w="2101" w:type="dxa"/>
            <w:tcBorders>
              <w:top w:val="single" w:sz="4" w:space="0" w:color="000000"/>
              <w:left w:val="single" w:sz="4" w:space="0" w:color="000000"/>
              <w:bottom w:val="single" w:sz="4" w:space="0" w:color="000000"/>
              <w:right w:val="single" w:sz="4" w:space="0" w:color="000000"/>
            </w:tcBorders>
            <w:vAlign w:val="center"/>
          </w:tcPr>
          <w:p w14:paraId="4BD8DC76" w14:textId="77777777" w:rsidR="00A8718F" w:rsidRDefault="00D754E2">
            <w:pPr>
              <w:pStyle w:val="TableParagraph"/>
              <w:spacing w:before="0" w:line="223"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598E700F" w14:textId="77777777" w:rsidR="00A8718F" w:rsidRDefault="00D754E2">
            <w:pPr>
              <w:pStyle w:val="TableParagraph"/>
              <w:spacing w:before="0" w:line="223"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486DDD72" w14:textId="77777777" w:rsidR="00A8718F" w:rsidRDefault="00D754E2">
            <w:pPr>
              <w:pStyle w:val="TableParagraph"/>
              <w:spacing w:before="0" w:line="223"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39D52AC4" w14:textId="77777777" w:rsidR="00A8718F" w:rsidRDefault="00D754E2">
            <w:pPr>
              <w:pStyle w:val="TableParagraph"/>
              <w:spacing w:before="0" w:line="223" w:lineRule="exact"/>
              <w:ind w:left="112"/>
              <w:rPr>
                <w:sz w:val="20"/>
              </w:rPr>
            </w:pPr>
            <w:r>
              <w:rPr>
                <w:sz w:val="20"/>
                <w:szCs w:val="20"/>
                <w:lang w:val="fr-FR"/>
              </w:rPr>
              <w:t>Non applicable</w:t>
            </w:r>
          </w:p>
        </w:tc>
      </w:tr>
      <w:tr w:rsidR="00A8718F" w:rsidRPr="009E74B1" w14:paraId="2334B860"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5CC24097" w14:textId="77777777" w:rsidR="00A8718F" w:rsidRPr="00A16A88" w:rsidRDefault="00D754E2">
            <w:pPr>
              <w:pStyle w:val="TableParagraph"/>
              <w:tabs>
                <w:tab w:val="left" w:pos="815"/>
              </w:tabs>
              <w:spacing w:before="0" w:line="248" w:lineRule="exact"/>
              <w:rPr>
                <w:b/>
                <w:bCs/>
                <w:lang w:val="fr-CA"/>
              </w:rPr>
            </w:pPr>
            <w:r w:rsidRPr="00A16A88">
              <w:rPr>
                <w:b/>
                <w:bCs/>
                <w:lang w:val="fr-FR"/>
              </w:rPr>
              <w:t>14.3.</w:t>
            </w:r>
            <w:r w:rsidRPr="00A16A88">
              <w:rPr>
                <w:b/>
                <w:bCs/>
                <w:lang w:val="fr-FR"/>
              </w:rPr>
              <w:tab/>
              <w:t>Classe(s) de danger de transport</w:t>
            </w:r>
          </w:p>
        </w:tc>
      </w:tr>
      <w:tr w:rsidR="00A8718F" w14:paraId="62A09ED7"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3891F459" w14:textId="77777777" w:rsidR="00A8718F" w:rsidRDefault="00D754E2">
            <w:pPr>
              <w:pStyle w:val="TableParagraph"/>
              <w:spacing w:before="0" w:line="223" w:lineRule="exact"/>
              <w:rPr>
                <w:sz w:val="20"/>
              </w:rPr>
            </w:pPr>
            <w:r>
              <w:rPr>
                <w:sz w:val="20"/>
                <w:szCs w:val="20"/>
                <w:lang w:val="fr-FR"/>
              </w:rPr>
              <w:t>Non applicable</w:t>
            </w:r>
            <w:bookmarkStart w:id="64" w:name="14.4._Packing_group"/>
            <w:bookmarkEnd w:id="64"/>
          </w:p>
        </w:tc>
        <w:tc>
          <w:tcPr>
            <w:tcW w:w="2101" w:type="dxa"/>
            <w:tcBorders>
              <w:top w:val="single" w:sz="4" w:space="0" w:color="000000"/>
              <w:left w:val="single" w:sz="4" w:space="0" w:color="000000"/>
              <w:bottom w:val="single" w:sz="4" w:space="0" w:color="000000"/>
              <w:right w:val="single" w:sz="4" w:space="0" w:color="000000"/>
            </w:tcBorders>
            <w:vAlign w:val="center"/>
          </w:tcPr>
          <w:p w14:paraId="5257BA05" w14:textId="77777777" w:rsidR="00A8718F" w:rsidRDefault="00D754E2">
            <w:pPr>
              <w:pStyle w:val="TableParagraph"/>
              <w:spacing w:before="0" w:line="223"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0A883ACB" w14:textId="77777777" w:rsidR="00A8718F" w:rsidRDefault="00D754E2">
            <w:pPr>
              <w:pStyle w:val="TableParagraph"/>
              <w:spacing w:before="0" w:line="223"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27444395" w14:textId="77777777" w:rsidR="00A8718F" w:rsidRDefault="00D754E2">
            <w:pPr>
              <w:pStyle w:val="TableParagraph"/>
              <w:spacing w:before="0" w:line="223"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00E169B3" w14:textId="77777777" w:rsidR="00A8718F" w:rsidRDefault="00D754E2">
            <w:pPr>
              <w:pStyle w:val="TableParagraph"/>
              <w:spacing w:before="0" w:line="223" w:lineRule="exact"/>
              <w:ind w:left="112"/>
              <w:rPr>
                <w:sz w:val="20"/>
              </w:rPr>
            </w:pPr>
            <w:r>
              <w:rPr>
                <w:sz w:val="20"/>
                <w:szCs w:val="20"/>
                <w:lang w:val="fr-FR"/>
              </w:rPr>
              <w:t>Non applicable</w:t>
            </w:r>
          </w:p>
        </w:tc>
      </w:tr>
      <w:tr w:rsidR="00A8718F" w14:paraId="125C961B"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46FA7B64" w14:textId="77777777" w:rsidR="00A8718F" w:rsidRPr="00A16A88" w:rsidRDefault="00D754E2">
            <w:pPr>
              <w:pStyle w:val="TableParagraph"/>
              <w:spacing w:before="0" w:line="248" w:lineRule="exact"/>
              <w:rPr>
                <w:rFonts w:ascii="Times New Roman"/>
                <w:b/>
                <w:bCs/>
                <w:sz w:val="18"/>
              </w:rPr>
            </w:pPr>
            <w:r w:rsidRPr="00A16A88">
              <w:rPr>
                <w:b/>
                <w:bCs/>
                <w:lang w:val="fr-FR"/>
              </w:rPr>
              <w:t>14.4.</w:t>
            </w:r>
            <w:r w:rsidRPr="00A16A88">
              <w:rPr>
                <w:b/>
                <w:bCs/>
                <w:lang w:val="fr-FR"/>
              </w:rPr>
              <w:tab/>
              <w:t>Groupe d'emballage</w:t>
            </w:r>
          </w:p>
        </w:tc>
      </w:tr>
      <w:tr w:rsidR="00A8718F" w14:paraId="3EB79C5A" w14:textId="77777777">
        <w:trPr>
          <w:trHeight w:val="227"/>
        </w:trPr>
        <w:tc>
          <w:tcPr>
            <w:tcW w:w="2099" w:type="dxa"/>
            <w:tcBorders>
              <w:top w:val="single" w:sz="4" w:space="0" w:color="000000"/>
              <w:left w:val="single" w:sz="4" w:space="0" w:color="auto"/>
              <w:bottom w:val="single" w:sz="4" w:space="0" w:color="000000"/>
              <w:right w:val="single" w:sz="4" w:space="0" w:color="000000"/>
            </w:tcBorders>
            <w:vAlign w:val="center"/>
          </w:tcPr>
          <w:p w14:paraId="04F73712" w14:textId="77777777" w:rsidR="00A8718F" w:rsidRDefault="00D754E2">
            <w:pPr>
              <w:pStyle w:val="TableParagraph"/>
              <w:spacing w:before="0" w:line="222" w:lineRule="exact"/>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000000"/>
            </w:tcBorders>
            <w:vAlign w:val="center"/>
          </w:tcPr>
          <w:p w14:paraId="1B0855EE" w14:textId="77777777" w:rsidR="00A8718F" w:rsidRDefault="00D754E2">
            <w:pPr>
              <w:pStyle w:val="TableParagraph"/>
              <w:spacing w:before="0" w:line="222" w:lineRule="exact"/>
              <w:ind w:left="108"/>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29D53B44" w14:textId="77777777" w:rsidR="00A8718F" w:rsidRDefault="00D754E2">
            <w:pPr>
              <w:pStyle w:val="TableParagraph"/>
              <w:spacing w:before="0" w:line="222" w:lineRule="exact"/>
              <w:rPr>
                <w:sz w:val="20"/>
              </w:rPr>
            </w:pPr>
            <w:r>
              <w:rPr>
                <w:sz w:val="20"/>
                <w:szCs w:val="20"/>
                <w:lang w:val="fr-FR"/>
              </w:rPr>
              <w:t>Non applicable</w:t>
            </w:r>
          </w:p>
        </w:tc>
        <w:tc>
          <w:tcPr>
            <w:tcW w:w="2099" w:type="dxa"/>
            <w:tcBorders>
              <w:top w:val="single" w:sz="4" w:space="0" w:color="000000"/>
              <w:left w:val="single" w:sz="4" w:space="0" w:color="000000"/>
              <w:bottom w:val="single" w:sz="4" w:space="0" w:color="000000"/>
              <w:right w:val="single" w:sz="4" w:space="0" w:color="000000"/>
            </w:tcBorders>
            <w:vAlign w:val="center"/>
          </w:tcPr>
          <w:p w14:paraId="744F7532" w14:textId="77777777" w:rsidR="00A8718F" w:rsidRDefault="00D754E2">
            <w:pPr>
              <w:pStyle w:val="TableParagraph"/>
              <w:spacing w:before="0" w:line="222" w:lineRule="exact"/>
              <w:ind w:left="111"/>
              <w:rPr>
                <w:sz w:val="20"/>
              </w:rPr>
            </w:pPr>
            <w:r>
              <w:rPr>
                <w:sz w:val="20"/>
                <w:szCs w:val="20"/>
                <w:lang w:val="fr-FR"/>
              </w:rPr>
              <w:t>Non applicable</w:t>
            </w:r>
          </w:p>
        </w:tc>
        <w:tc>
          <w:tcPr>
            <w:tcW w:w="2101" w:type="dxa"/>
            <w:tcBorders>
              <w:top w:val="single" w:sz="4" w:space="0" w:color="000000"/>
              <w:left w:val="single" w:sz="4" w:space="0" w:color="000000"/>
              <w:bottom w:val="single" w:sz="4" w:space="0" w:color="000000"/>
              <w:right w:val="single" w:sz="4" w:space="0" w:color="auto"/>
            </w:tcBorders>
            <w:vAlign w:val="center"/>
          </w:tcPr>
          <w:p w14:paraId="274FE2AC" w14:textId="77777777" w:rsidR="00A8718F" w:rsidRDefault="00D754E2">
            <w:pPr>
              <w:pStyle w:val="TableParagraph"/>
              <w:spacing w:before="0" w:line="222" w:lineRule="exact"/>
              <w:ind w:left="112"/>
              <w:rPr>
                <w:sz w:val="20"/>
              </w:rPr>
            </w:pPr>
            <w:r>
              <w:rPr>
                <w:sz w:val="20"/>
                <w:szCs w:val="20"/>
                <w:lang w:val="fr-FR"/>
              </w:rPr>
              <w:t>Non applicable</w:t>
            </w:r>
          </w:p>
        </w:tc>
      </w:tr>
      <w:tr w:rsidR="00A8718F" w14:paraId="0D8CAAC8" w14:textId="77777777">
        <w:trPr>
          <w:trHeight w:val="227"/>
        </w:trPr>
        <w:tc>
          <w:tcPr>
            <w:tcW w:w="10499" w:type="dxa"/>
            <w:gridSpan w:val="5"/>
            <w:tcBorders>
              <w:top w:val="single" w:sz="4" w:space="0" w:color="000000"/>
              <w:left w:val="single" w:sz="4" w:space="0" w:color="auto"/>
              <w:bottom w:val="single" w:sz="4" w:space="0" w:color="000000"/>
              <w:right w:val="single" w:sz="4" w:space="0" w:color="auto"/>
            </w:tcBorders>
            <w:vAlign w:val="center"/>
          </w:tcPr>
          <w:p w14:paraId="24F6078E" w14:textId="77777777" w:rsidR="00A8718F" w:rsidRPr="00A16A88" w:rsidRDefault="00D754E2">
            <w:pPr>
              <w:pStyle w:val="TableParagraph"/>
              <w:tabs>
                <w:tab w:val="left" w:pos="815"/>
              </w:tabs>
              <w:spacing w:before="0" w:line="249" w:lineRule="exact"/>
              <w:rPr>
                <w:b/>
                <w:bCs/>
              </w:rPr>
            </w:pPr>
            <w:r w:rsidRPr="00A16A88">
              <w:rPr>
                <w:b/>
                <w:bCs/>
                <w:lang w:val="fr-FR"/>
              </w:rPr>
              <w:t>14.5.</w:t>
            </w:r>
            <w:bookmarkStart w:id="65" w:name="14.5._Environmental_hazards"/>
            <w:bookmarkEnd w:id="65"/>
            <w:r w:rsidRPr="00A16A88">
              <w:rPr>
                <w:b/>
                <w:bCs/>
                <w:lang w:val="fr-FR"/>
              </w:rPr>
              <w:tab/>
              <w:t>Risques environnementaux</w:t>
            </w:r>
          </w:p>
        </w:tc>
      </w:tr>
      <w:tr w:rsidR="00A8718F" w14:paraId="061D82EF" w14:textId="77777777">
        <w:trPr>
          <w:trHeight w:val="731"/>
        </w:trPr>
        <w:tc>
          <w:tcPr>
            <w:tcW w:w="2099" w:type="dxa"/>
            <w:tcBorders>
              <w:top w:val="single" w:sz="4" w:space="0" w:color="000000"/>
              <w:left w:val="single" w:sz="4" w:space="0" w:color="auto"/>
              <w:bottom w:val="single" w:sz="4" w:space="0" w:color="auto"/>
              <w:right w:val="single" w:sz="4" w:space="0" w:color="000000"/>
            </w:tcBorders>
          </w:tcPr>
          <w:p w14:paraId="6880661D" w14:textId="77777777" w:rsidR="00A8718F" w:rsidRDefault="00D754E2">
            <w:pPr>
              <w:pStyle w:val="TableParagraph"/>
              <w:spacing w:before="0" w:line="240" w:lineRule="auto"/>
              <w:ind w:right="487"/>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auto"/>
              <w:right w:val="single" w:sz="4" w:space="0" w:color="000000"/>
            </w:tcBorders>
          </w:tcPr>
          <w:p w14:paraId="20DA4DDD" w14:textId="77777777" w:rsidR="00A8718F" w:rsidRPr="003C185D" w:rsidRDefault="00D754E2">
            <w:pPr>
              <w:pStyle w:val="TableParagraph"/>
              <w:spacing w:before="0" w:line="243" w:lineRule="exact"/>
              <w:ind w:left="108"/>
              <w:rPr>
                <w:sz w:val="20"/>
                <w:lang w:val="fr-CA"/>
              </w:rPr>
            </w:pPr>
            <w:r>
              <w:rPr>
                <w:sz w:val="20"/>
                <w:szCs w:val="20"/>
                <w:lang w:val="fr-FR"/>
              </w:rPr>
              <w:t xml:space="preserve">Dangereux pour l'environnement : Non </w:t>
            </w:r>
          </w:p>
          <w:p w14:paraId="71E9DD44" w14:textId="77777777" w:rsidR="00A8718F" w:rsidRPr="003C185D" w:rsidRDefault="00D754E2">
            <w:pPr>
              <w:pStyle w:val="TableParagraph"/>
              <w:spacing w:before="0" w:line="243" w:lineRule="exact"/>
              <w:ind w:left="108"/>
              <w:rPr>
                <w:sz w:val="20"/>
                <w:lang w:val="fr-CA"/>
              </w:rPr>
            </w:pPr>
            <w:r>
              <w:rPr>
                <w:sz w:val="20"/>
                <w:szCs w:val="20"/>
                <w:lang w:val="fr-FR"/>
              </w:rPr>
              <w:t>Polluant marin : Non</w:t>
            </w:r>
          </w:p>
        </w:tc>
        <w:tc>
          <w:tcPr>
            <w:tcW w:w="2099" w:type="dxa"/>
            <w:tcBorders>
              <w:top w:val="single" w:sz="4" w:space="0" w:color="000000"/>
              <w:left w:val="single" w:sz="4" w:space="0" w:color="000000"/>
              <w:bottom w:val="single" w:sz="4" w:space="0" w:color="auto"/>
              <w:right w:val="single" w:sz="4" w:space="0" w:color="000000"/>
            </w:tcBorders>
          </w:tcPr>
          <w:p w14:paraId="33DA6C92" w14:textId="77777777" w:rsidR="00A8718F" w:rsidRDefault="00D754E2">
            <w:pPr>
              <w:pStyle w:val="TableParagraph"/>
              <w:spacing w:before="0" w:line="240" w:lineRule="auto"/>
              <w:ind w:right="487"/>
              <w:rPr>
                <w:sz w:val="20"/>
              </w:rPr>
            </w:pPr>
            <w:r>
              <w:rPr>
                <w:sz w:val="20"/>
                <w:szCs w:val="20"/>
                <w:lang w:val="fr-FR"/>
              </w:rPr>
              <w:t>Dangereux pour l'environnement : Non</w:t>
            </w:r>
          </w:p>
        </w:tc>
        <w:tc>
          <w:tcPr>
            <w:tcW w:w="2099" w:type="dxa"/>
            <w:tcBorders>
              <w:top w:val="single" w:sz="4" w:space="0" w:color="000000"/>
              <w:left w:val="single" w:sz="4" w:space="0" w:color="000000"/>
              <w:bottom w:val="single" w:sz="4" w:space="0" w:color="auto"/>
              <w:right w:val="single" w:sz="4" w:space="0" w:color="000000"/>
            </w:tcBorders>
          </w:tcPr>
          <w:p w14:paraId="5D83E20C" w14:textId="77777777" w:rsidR="00A8718F" w:rsidRDefault="00D754E2">
            <w:pPr>
              <w:pStyle w:val="TableParagraph"/>
              <w:spacing w:before="0" w:line="240" w:lineRule="auto"/>
              <w:ind w:left="111" w:right="483"/>
              <w:rPr>
                <w:sz w:val="20"/>
              </w:rPr>
            </w:pPr>
            <w:r>
              <w:rPr>
                <w:sz w:val="20"/>
                <w:szCs w:val="20"/>
                <w:lang w:val="fr-FR"/>
              </w:rPr>
              <w:t>Dangereux pour l'environnement : Non</w:t>
            </w:r>
          </w:p>
        </w:tc>
        <w:tc>
          <w:tcPr>
            <w:tcW w:w="2101" w:type="dxa"/>
            <w:tcBorders>
              <w:top w:val="single" w:sz="4" w:space="0" w:color="000000"/>
              <w:left w:val="single" w:sz="4" w:space="0" w:color="000000"/>
              <w:bottom w:val="single" w:sz="4" w:space="0" w:color="auto"/>
              <w:right w:val="single" w:sz="4" w:space="0" w:color="auto"/>
            </w:tcBorders>
          </w:tcPr>
          <w:p w14:paraId="2783CB5D" w14:textId="77777777" w:rsidR="00A8718F" w:rsidRDefault="00D754E2">
            <w:pPr>
              <w:pStyle w:val="TableParagraph"/>
              <w:spacing w:before="0" w:line="240" w:lineRule="auto"/>
              <w:ind w:left="112" w:right="484"/>
              <w:rPr>
                <w:sz w:val="20"/>
              </w:rPr>
            </w:pPr>
            <w:r>
              <w:rPr>
                <w:sz w:val="20"/>
                <w:szCs w:val="20"/>
                <w:lang w:val="fr-FR"/>
              </w:rPr>
              <w:t>Dangereux pour l'environnement : Non</w:t>
            </w:r>
          </w:p>
        </w:tc>
      </w:tr>
    </w:tbl>
    <w:p w14:paraId="3534BDA0" w14:textId="77777777" w:rsidR="00A8718F" w:rsidRDefault="00D754E2">
      <w:pPr>
        <w:pStyle w:val="Heading2"/>
        <w:numPr>
          <w:ilvl w:val="1"/>
          <w:numId w:val="2"/>
        </w:numPr>
        <w:tabs>
          <w:tab w:val="left" w:pos="927"/>
          <w:tab w:val="left" w:pos="928"/>
        </w:tabs>
        <w:spacing w:before="60"/>
      </w:pPr>
      <w:r>
        <w:rPr>
          <w:b w:val="0"/>
          <w:lang w:val="fr-FR"/>
        </w:rPr>
        <w:t>Précautions spéciales pour l’utilisateur</w:t>
      </w:r>
      <w:bookmarkStart w:id="66" w:name="14.6._Special_precautions_for_user"/>
      <w:bookmarkEnd w:id="66"/>
    </w:p>
    <w:p w14:paraId="435B82CF" w14:textId="77777777" w:rsidR="00A8718F" w:rsidRDefault="00D754E2">
      <w:pPr>
        <w:pStyle w:val="BodyText"/>
        <w:spacing w:before="2" w:line="243" w:lineRule="exact"/>
        <w:ind w:left="220"/>
      </w:pPr>
      <w:r>
        <w:rPr>
          <w:lang w:val="fr-FR"/>
        </w:rPr>
        <w:t>Aucune information supplémentaire disponible</w:t>
      </w:r>
      <w:bookmarkStart w:id="67" w:name="14.7._Transport_in_bulk_according_to_Ann"/>
      <w:bookmarkEnd w:id="67"/>
    </w:p>
    <w:p w14:paraId="28B61751" w14:textId="77777777" w:rsidR="00A8718F" w:rsidRPr="003C185D" w:rsidRDefault="00D754E2">
      <w:pPr>
        <w:pStyle w:val="Heading2"/>
        <w:numPr>
          <w:ilvl w:val="1"/>
          <w:numId w:val="2"/>
        </w:numPr>
        <w:tabs>
          <w:tab w:val="left" w:pos="927"/>
          <w:tab w:val="left" w:pos="928"/>
        </w:tabs>
        <w:spacing w:line="268" w:lineRule="exact"/>
        <w:rPr>
          <w:lang w:val="fr-CA"/>
        </w:rPr>
      </w:pPr>
      <w:r>
        <w:rPr>
          <w:b w:val="0"/>
          <w:lang w:val="fr-FR"/>
        </w:rPr>
        <w:t>Transport en vrac conformément à l’Annexe II de MARPOL et au Code IBC</w:t>
      </w:r>
    </w:p>
    <w:p w14:paraId="6CA94947" w14:textId="77777777" w:rsidR="00A8718F" w:rsidRDefault="00D754E2">
      <w:pPr>
        <w:pStyle w:val="BodyText"/>
        <w:spacing w:before="3"/>
        <w:ind w:left="220"/>
      </w:pPr>
      <w:r>
        <w:rPr>
          <w:lang w:val="fr-FR"/>
        </w:rPr>
        <w:t>Non applicable</w:t>
      </w:r>
    </w:p>
    <w:p w14:paraId="356D143E" w14:textId="77777777" w:rsidR="00A8718F" w:rsidRDefault="00D754E2">
      <w:pPr>
        <w:pStyle w:val="Heading1"/>
        <w:shd w:val="clear" w:color="auto" w:fill="000000" w:themeFill="text1"/>
        <w:tabs>
          <w:tab w:val="left" w:pos="10782"/>
        </w:tabs>
        <w:spacing w:before="46" w:line="240" w:lineRule="auto"/>
        <w:ind w:right="312"/>
        <w:rPr>
          <w:color w:val="FFFFFF"/>
        </w:rPr>
      </w:pPr>
      <w:r>
        <w:rPr>
          <w:b w:val="0"/>
          <w:color w:val="FFFFFF"/>
          <w:lang w:val="fr-FR"/>
        </w:rPr>
        <w:t xml:space="preserve"> SECTION 15 :</w:t>
      </w:r>
      <w:bookmarkStart w:id="68" w:name="SECTION_15:_Regulatory_information"/>
      <w:bookmarkEnd w:id="68"/>
      <w:r>
        <w:rPr>
          <w:b w:val="0"/>
          <w:bCs w:val="0"/>
          <w:color w:val="FFFFFF"/>
          <w:lang w:val="fr-FR"/>
        </w:rPr>
        <w:t xml:space="preserve"> Informations réglementaires</w:t>
      </w:r>
    </w:p>
    <w:p w14:paraId="34AE5448" w14:textId="2A36C744" w:rsidR="00A8718F" w:rsidRPr="00864BF0" w:rsidRDefault="00D7251E">
      <w:pPr>
        <w:pStyle w:val="Heading2"/>
        <w:numPr>
          <w:ilvl w:val="1"/>
          <w:numId w:val="1"/>
        </w:numPr>
        <w:tabs>
          <w:tab w:val="left" w:pos="927"/>
          <w:tab w:val="left" w:pos="928"/>
        </w:tabs>
        <w:spacing w:before="25"/>
        <w:rPr>
          <w:lang w:val="fr-CA"/>
        </w:rPr>
      </w:pPr>
      <w:bookmarkStart w:id="69" w:name="15.1._Safety,_health_and_environmental_r"/>
      <w:bookmarkEnd w:id="69"/>
      <w:r w:rsidRPr="00D7251E">
        <w:rPr>
          <w:b w:val="0"/>
          <w:lang w:val="fr-FR"/>
        </w:rPr>
        <w:t>Les données réglementaires de la section 15 ne sont pas destinées à être exhaustives, seules les réglementations sélectionnées sont représentées.  Ce produit a été classé conformément aux critères de dangerosité Règlement sur les produits dangereux (DSOR/2015-17) et la FDS contient toutes les informations requises par ce règlement.</w:t>
      </w:r>
    </w:p>
    <w:p w14:paraId="14228955" w14:textId="14D14F03" w:rsidR="00864BF0" w:rsidRPr="00DB2191" w:rsidRDefault="00DB2191">
      <w:pPr>
        <w:pStyle w:val="Heading2"/>
        <w:numPr>
          <w:ilvl w:val="1"/>
          <w:numId w:val="1"/>
        </w:numPr>
        <w:tabs>
          <w:tab w:val="left" w:pos="927"/>
          <w:tab w:val="left" w:pos="928"/>
        </w:tabs>
        <w:spacing w:before="25"/>
        <w:rPr>
          <w:lang w:val="fr-CA"/>
        </w:rPr>
      </w:pPr>
      <w:r>
        <w:rPr>
          <w:b w:val="0"/>
          <w:lang w:val="fr-FR"/>
        </w:rPr>
        <w:t>Réglementations nationales</w:t>
      </w:r>
    </w:p>
    <w:p w14:paraId="36F999C7" w14:textId="2DFE496D" w:rsidR="00DB2191" w:rsidRDefault="00870B58" w:rsidP="00DB2191">
      <w:pPr>
        <w:pStyle w:val="Heading2"/>
        <w:tabs>
          <w:tab w:val="left" w:pos="927"/>
          <w:tab w:val="left" w:pos="928"/>
        </w:tabs>
        <w:spacing w:before="25"/>
        <w:rPr>
          <w:b w:val="0"/>
          <w:lang w:val="fr-FR"/>
        </w:rPr>
      </w:pPr>
      <w:r w:rsidRPr="00870B58">
        <w:rPr>
          <w:b w:val="0"/>
          <w:lang w:val="fr-FR"/>
        </w:rPr>
        <w:t>Listé dans la LIS canadienne (Liste Intérieure des Substances)</w:t>
      </w:r>
    </w:p>
    <w:p w14:paraId="6A01D886"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Titanium dioxide</w:t>
      </w:r>
    </w:p>
    <w:p w14:paraId="63DC8829"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Nepheline syenite</w:t>
      </w:r>
    </w:p>
    <w:p w14:paraId="1E6073EC"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1,2-Propanediol</w:t>
      </w:r>
    </w:p>
    <w:p w14:paraId="754BF534"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2-Amino-2-methyl-1-propanol</w:t>
      </w:r>
    </w:p>
    <w:p w14:paraId="7E0ACF3D"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Aluminum oxide</w:t>
      </w:r>
    </w:p>
    <w:p w14:paraId="7FBD4108" w14:textId="77777777" w:rsidR="004D5438" w:rsidRPr="004D5438" w:rsidRDefault="004D5438" w:rsidP="004D5438">
      <w:pPr>
        <w:pStyle w:val="Heading2"/>
        <w:tabs>
          <w:tab w:val="left" w:pos="927"/>
          <w:tab w:val="left" w:pos="928"/>
        </w:tabs>
        <w:spacing w:before="25"/>
        <w:ind w:left="1428"/>
        <w:rPr>
          <w:b w:val="0"/>
          <w:bCs w:val="0"/>
        </w:rPr>
      </w:pPr>
      <w:r w:rsidRPr="004D5438">
        <w:rPr>
          <w:b w:val="0"/>
          <w:bCs w:val="0"/>
        </w:rPr>
        <w:t>Distillates, petroleum, hydrotreated heavy naphthenic</w:t>
      </w:r>
    </w:p>
    <w:p w14:paraId="74FF890B" w14:textId="77777777" w:rsidR="00A8718F" w:rsidRPr="00DB2191" w:rsidRDefault="00D754E2">
      <w:pPr>
        <w:pStyle w:val="Heading2"/>
        <w:numPr>
          <w:ilvl w:val="1"/>
          <w:numId w:val="1"/>
        </w:numPr>
        <w:tabs>
          <w:tab w:val="left" w:pos="927"/>
          <w:tab w:val="left" w:pos="928"/>
        </w:tabs>
        <w:spacing w:before="46"/>
        <w:ind w:left="928"/>
        <w:rPr>
          <w:lang w:val="fr-CA"/>
        </w:rPr>
      </w:pPr>
      <w:r>
        <w:rPr>
          <w:b w:val="0"/>
          <w:lang w:val="fr-FR"/>
        </w:rPr>
        <w:t>Évaluation de la sécurité chimique</w:t>
      </w:r>
      <w:bookmarkStart w:id="70" w:name="15.2._Chemical_safety_assessment"/>
      <w:bookmarkEnd w:id="70"/>
    </w:p>
    <w:p w14:paraId="0A39638F" w14:textId="77777777" w:rsidR="00A8718F" w:rsidRPr="003C185D" w:rsidRDefault="00D754E2">
      <w:pPr>
        <w:pStyle w:val="BodyText"/>
        <w:spacing w:before="3"/>
        <w:ind w:left="220"/>
        <w:rPr>
          <w:lang w:val="fr-CA"/>
        </w:rPr>
      </w:pPr>
      <w:r>
        <w:rPr>
          <w:lang w:val="fr-FR"/>
        </w:rPr>
        <w:t>Aucune évaluation de la sécurité chimique n’a été effectuée</w:t>
      </w:r>
    </w:p>
    <w:p w14:paraId="56AD2277" w14:textId="77777777" w:rsidR="00A8718F" w:rsidRDefault="00D754E2">
      <w:pPr>
        <w:pStyle w:val="Heading1"/>
        <w:shd w:val="clear" w:color="auto" w:fill="000000" w:themeFill="text1"/>
        <w:tabs>
          <w:tab w:val="left" w:pos="10782"/>
        </w:tabs>
        <w:spacing w:before="22" w:line="240" w:lineRule="auto"/>
        <w:ind w:right="312"/>
        <w:rPr>
          <w:color w:val="FFFFFF"/>
        </w:rPr>
      </w:pPr>
      <w:r>
        <w:rPr>
          <w:b w:val="0"/>
          <w:color w:val="FFFFFF"/>
          <w:lang w:val="fr-FR"/>
        </w:rPr>
        <w:t xml:space="preserve"> SECTION 16 :</w:t>
      </w:r>
      <w:bookmarkStart w:id="71" w:name="SECTION_16:_Other_information"/>
      <w:bookmarkEnd w:id="71"/>
      <w:r>
        <w:rPr>
          <w:b w:val="0"/>
          <w:bCs w:val="0"/>
          <w:color w:val="FFFFFF"/>
          <w:lang w:val="fr-FR"/>
        </w:rPr>
        <w:t xml:space="preserve"> Autres informations</w:t>
      </w:r>
    </w:p>
    <w:tbl>
      <w:tblPr>
        <w:tblStyle w:val="TableNormal0"/>
        <w:tblW w:w="0" w:type="auto"/>
        <w:tblInd w:w="338" w:type="dxa"/>
        <w:tblLayout w:type="fixed"/>
        <w:tblLook w:val="01E0" w:firstRow="1" w:lastRow="1" w:firstColumn="1" w:lastColumn="1" w:noHBand="0" w:noVBand="0"/>
      </w:tblPr>
      <w:tblGrid>
        <w:gridCol w:w="3525"/>
        <w:gridCol w:w="141"/>
        <w:gridCol w:w="6812"/>
      </w:tblGrid>
      <w:tr w:rsidR="00A8718F" w14:paraId="7CC9D621" w14:textId="77777777">
        <w:trPr>
          <w:trHeight w:val="204"/>
        </w:trPr>
        <w:tc>
          <w:tcPr>
            <w:tcW w:w="3525" w:type="dxa"/>
          </w:tcPr>
          <w:p w14:paraId="4B100DF1" w14:textId="77777777" w:rsidR="00A8718F" w:rsidRPr="003C185D" w:rsidRDefault="00D754E2">
            <w:pPr>
              <w:pStyle w:val="TableParagraph"/>
              <w:spacing w:before="0" w:line="240" w:lineRule="auto"/>
              <w:ind w:left="0"/>
              <w:rPr>
                <w:sz w:val="20"/>
                <w:lang w:val="fr-CA"/>
              </w:rPr>
            </w:pPr>
            <w:r>
              <w:rPr>
                <w:sz w:val="20"/>
                <w:szCs w:val="20"/>
                <w:lang w:val="fr-FR"/>
              </w:rPr>
              <w:t>Date de préparation ou dernière révision</w:t>
            </w:r>
          </w:p>
        </w:tc>
        <w:tc>
          <w:tcPr>
            <w:tcW w:w="141" w:type="dxa"/>
          </w:tcPr>
          <w:p w14:paraId="41F3A0CE" w14:textId="77777777" w:rsidR="00A8718F" w:rsidRDefault="00D754E2">
            <w:pPr>
              <w:pStyle w:val="TableParagraph"/>
              <w:spacing w:before="0" w:line="240" w:lineRule="auto"/>
              <w:ind w:left="0"/>
              <w:jc w:val="center"/>
              <w:rPr>
                <w:sz w:val="20"/>
              </w:rPr>
            </w:pPr>
            <w:r>
              <w:rPr>
                <w:sz w:val="20"/>
              </w:rPr>
              <w:t>:</w:t>
            </w:r>
          </w:p>
        </w:tc>
        <w:tc>
          <w:tcPr>
            <w:tcW w:w="6812" w:type="dxa"/>
          </w:tcPr>
          <w:p w14:paraId="3A6CD8E7" w14:textId="51AA8832" w:rsidR="00A8718F" w:rsidRDefault="00780187">
            <w:pPr>
              <w:pStyle w:val="TableParagraph"/>
              <w:spacing w:before="0" w:line="240" w:lineRule="auto"/>
              <w:ind w:left="36"/>
              <w:rPr>
                <w:sz w:val="20"/>
              </w:rPr>
            </w:pPr>
            <w:r>
              <w:rPr>
                <w:sz w:val="20"/>
                <w:szCs w:val="20"/>
                <w:lang w:val="fr-FR"/>
              </w:rPr>
              <w:t>28/09/2022</w:t>
            </w:r>
          </w:p>
        </w:tc>
      </w:tr>
      <w:tr w:rsidR="00A8718F" w:rsidRPr="009E74B1" w14:paraId="6F0861E2" w14:textId="77777777">
        <w:trPr>
          <w:trHeight w:val="1207"/>
        </w:trPr>
        <w:tc>
          <w:tcPr>
            <w:tcW w:w="3525" w:type="dxa"/>
          </w:tcPr>
          <w:p w14:paraId="6628A360" w14:textId="77777777" w:rsidR="00A8718F" w:rsidRDefault="00D754E2">
            <w:pPr>
              <w:pStyle w:val="TableParagraph"/>
              <w:spacing w:before="0" w:line="240" w:lineRule="auto"/>
              <w:ind w:left="0"/>
              <w:rPr>
                <w:sz w:val="20"/>
              </w:rPr>
            </w:pPr>
            <w:r>
              <w:rPr>
                <w:sz w:val="20"/>
                <w:szCs w:val="20"/>
                <w:lang w:val="fr-FR"/>
              </w:rPr>
              <w:lastRenderedPageBreak/>
              <w:t>Sources de données</w:t>
            </w:r>
          </w:p>
        </w:tc>
        <w:tc>
          <w:tcPr>
            <w:tcW w:w="141" w:type="dxa"/>
          </w:tcPr>
          <w:p w14:paraId="40108F96" w14:textId="77777777" w:rsidR="00A8718F" w:rsidRDefault="00D754E2">
            <w:pPr>
              <w:pStyle w:val="TableParagraph"/>
              <w:spacing w:before="0" w:line="240" w:lineRule="auto"/>
              <w:ind w:left="0"/>
              <w:jc w:val="center"/>
              <w:rPr>
                <w:sz w:val="20"/>
              </w:rPr>
            </w:pPr>
            <w:r>
              <w:rPr>
                <w:sz w:val="20"/>
              </w:rPr>
              <w:t>:</w:t>
            </w:r>
          </w:p>
        </w:tc>
        <w:tc>
          <w:tcPr>
            <w:tcW w:w="6812" w:type="dxa"/>
          </w:tcPr>
          <w:p w14:paraId="5661550B" w14:textId="77777777" w:rsidR="00A8718F" w:rsidRPr="003C185D" w:rsidRDefault="00D754E2">
            <w:pPr>
              <w:pStyle w:val="TableParagraph"/>
              <w:spacing w:before="0" w:line="240" w:lineRule="auto"/>
              <w:ind w:left="36"/>
              <w:rPr>
                <w:sz w:val="20"/>
                <w:lang w:val="fr-CA"/>
              </w:rPr>
            </w:pPr>
            <w:r>
              <w:rPr>
                <w:sz w:val="20"/>
                <w:szCs w:val="20"/>
                <w:lang w:val="fr-FR"/>
              </w:rPr>
              <w:t>Les informations et données obtenues et utilisées dans la rédaction de cette fiche de données de sécurité peuvent provenir d’abonnements à des bases de données, de sites Web officiels d’organismes de réglementation gouvernementaux, d’informations spécifiques au fabricant de produits/ingrédients ou au fournisseur, et/ou de ressources qui comprennent des données et classifications spécifiques aux substances conformément au SGH ou à leur adoption ultérieure du SGH.</w:t>
            </w:r>
          </w:p>
        </w:tc>
      </w:tr>
    </w:tbl>
    <w:p w14:paraId="33EE8EF1" w14:textId="77777777" w:rsidR="00A8718F" w:rsidRPr="00CF753A" w:rsidRDefault="00A8718F" w:rsidP="00CF753A">
      <w:pPr>
        <w:pStyle w:val="Heading2"/>
        <w:ind w:left="220" w:firstLine="0"/>
        <w:rPr>
          <w:b w:val="0"/>
          <w:bCs w:val="0"/>
          <w:iCs/>
          <w:sz w:val="20"/>
          <w:lang w:val="fr-CA"/>
        </w:rPr>
      </w:pPr>
    </w:p>
    <w:sectPr w:rsidR="00A8718F" w:rsidRPr="00CF753A">
      <w:headerReference w:type="default" r:id="rId14"/>
      <w:footerReference w:type="default" r:id="rId15"/>
      <w:headerReference w:type="first" r:id="rId16"/>
      <w:footerReference w:type="first" r:id="rId17"/>
      <w:pgSz w:w="11910" w:h="16840"/>
      <w:pgMar w:top="1480" w:right="320" w:bottom="280" w:left="500" w:header="7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DF684" w14:textId="77777777" w:rsidR="00FC4B69" w:rsidRDefault="00FC4B69">
      <w:r>
        <w:separator/>
      </w:r>
    </w:p>
  </w:endnote>
  <w:endnote w:type="continuationSeparator" w:id="0">
    <w:p w14:paraId="2941153E" w14:textId="77777777" w:rsidR="00FC4B69" w:rsidRDefault="00F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1BD" w14:textId="77777777" w:rsidR="00A8718F" w:rsidRDefault="00A8718F">
    <w:pPr>
      <w:jc w:val="center"/>
      <w:rPr>
        <w:sz w:val="4"/>
        <w:szCs w:val="4"/>
      </w:rP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A8718F" w14:paraId="59D53192" w14:textId="77777777">
      <w:trPr>
        <w:trHeight w:val="189"/>
      </w:trPr>
      <w:tc>
        <w:tcPr>
          <w:tcW w:w="2823" w:type="dxa"/>
        </w:tcPr>
        <w:p w14:paraId="4C8C85FA" w14:textId="77710E21" w:rsidR="00A8718F" w:rsidRDefault="00780187">
          <w:pPr>
            <w:pStyle w:val="TableParagraph"/>
            <w:spacing w:line="149" w:lineRule="exact"/>
            <w:ind w:left="102"/>
            <w:rPr>
              <w:sz w:val="14"/>
            </w:rPr>
          </w:pPr>
          <w:r>
            <w:rPr>
              <w:sz w:val="14"/>
              <w:szCs w:val="14"/>
              <w:lang w:val="fr-FR"/>
            </w:rPr>
            <w:t>28/09/2022</w:t>
          </w:r>
        </w:p>
      </w:tc>
      <w:tc>
        <w:tcPr>
          <w:tcW w:w="2824" w:type="dxa"/>
        </w:tcPr>
        <w:p w14:paraId="45FCAB40" w14:textId="1A098487" w:rsidR="00A8718F" w:rsidRDefault="007D4CF4">
          <w:pPr>
            <w:pStyle w:val="TableParagraph"/>
            <w:spacing w:line="149" w:lineRule="exact"/>
            <w:ind w:left="84"/>
            <w:rPr>
              <w:sz w:val="14"/>
            </w:rPr>
          </w:pPr>
          <w:r>
            <w:rPr>
              <w:sz w:val="14"/>
              <w:szCs w:val="14"/>
              <w:lang w:val="fr-FR"/>
            </w:rPr>
            <w:t>FR</w:t>
          </w:r>
          <w:r w:rsidR="00D754E2">
            <w:rPr>
              <w:sz w:val="14"/>
              <w:szCs w:val="14"/>
              <w:lang w:val="fr-FR"/>
            </w:rPr>
            <w:t xml:space="preserve"> (</w:t>
          </w:r>
          <w:r w:rsidR="00780187" w:rsidRPr="00780187">
            <w:rPr>
              <w:sz w:val="14"/>
              <w:szCs w:val="14"/>
              <w:lang w:val="fr-FR"/>
            </w:rPr>
            <w:t>Français</w:t>
          </w:r>
          <w:r w:rsidR="00D754E2">
            <w:rPr>
              <w:sz w:val="14"/>
              <w:szCs w:val="14"/>
              <w:lang w:val="fr-FR"/>
            </w:rPr>
            <w:t>)</w:t>
          </w:r>
        </w:p>
      </w:tc>
      <w:tc>
        <w:tcPr>
          <w:tcW w:w="5085" w:type="dxa"/>
        </w:tcPr>
        <w:p w14:paraId="09429184" w14:textId="77777777" w:rsidR="00A8718F" w:rsidRDefault="00D754E2">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B87289" w:rsidRPr="00B87289">
            <w:rPr>
              <w:noProof/>
              <w:sz w:val="14"/>
              <w:lang w:val="zh-CN"/>
            </w:rPr>
            <w:t>2</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B87289">
            <w:rPr>
              <w:noProof/>
              <w:sz w:val="14"/>
            </w:rPr>
            <w:t>7</w:t>
          </w:r>
          <w:r>
            <w:rPr>
              <w:sz w:val="14"/>
            </w:rPr>
            <w:fldChar w:fldCharType="end"/>
          </w:r>
        </w:p>
      </w:tc>
    </w:tr>
  </w:tbl>
  <w:p w14:paraId="62DB85DA" w14:textId="77777777" w:rsidR="00A8718F" w:rsidRDefault="00A8718F">
    <w:pPr>
      <w:pStyle w:val="BodyTex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D920" w14:textId="77777777" w:rsidR="00A8718F" w:rsidRDefault="00A8718F">
    <w:pPr>
      <w:jc w:val="center"/>
    </w:pPr>
  </w:p>
  <w:tbl>
    <w:tblPr>
      <w:tblStyle w:val="TableNormal0"/>
      <w:tblW w:w="0" w:type="auto"/>
      <w:tblInd w:w="235" w:type="dxa"/>
      <w:tblBorders>
        <w:top w:val="single" w:sz="4" w:space="0" w:color="auto"/>
      </w:tblBorders>
      <w:tblLayout w:type="fixed"/>
      <w:tblLook w:val="01E0" w:firstRow="1" w:lastRow="1" w:firstColumn="1" w:lastColumn="1" w:noHBand="0" w:noVBand="0"/>
    </w:tblPr>
    <w:tblGrid>
      <w:gridCol w:w="2823"/>
      <w:gridCol w:w="2824"/>
      <w:gridCol w:w="5085"/>
    </w:tblGrid>
    <w:tr w:rsidR="00A8718F" w14:paraId="36C35D87" w14:textId="77777777">
      <w:trPr>
        <w:trHeight w:val="189"/>
      </w:trPr>
      <w:tc>
        <w:tcPr>
          <w:tcW w:w="2823" w:type="dxa"/>
        </w:tcPr>
        <w:p w14:paraId="43BC64E3" w14:textId="4CAD4564" w:rsidR="00A8718F" w:rsidRDefault="00780187">
          <w:pPr>
            <w:pStyle w:val="TableParagraph"/>
            <w:spacing w:line="149" w:lineRule="exact"/>
            <w:ind w:left="102"/>
            <w:rPr>
              <w:sz w:val="14"/>
            </w:rPr>
          </w:pPr>
          <w:r>
            <w:rPr>
              <w:sz w:val="14"/>
              <w:szCs w:val="14"/>
              <w:lang w:val="fr-FR"/>
            </w:rPr>
            <w:t>28/09/2022</w:t>
          </w:r>
        </w:p>
      </w:tc>
      <w:tc>
        <w:tcPr>
          <w:tcW w:w="2824" w:type="dxa"/>
        </w:tcPr>
        <w:p w14:paraId="2D771E26" w14:textId="77777777" w:rsidR="00A8718F" w:rsidRDefault="00D754E2">
          <w:pPr>
            <w:pStyle w:val="TableParagraph"/>
            <w:spacing w:line="149" w:lineRule="exact"/>
            <w:ind w:left="84"/>
            <w:rPr>
              <w:sz w:val="14"/>
            </w:rPr>
          </w:pPr>
          <w:r>
            <w:rPr>
              <w:sz w:val="14"/>
              <w:szCs w:val="14"/>
              <w:lang w:val="fr-FR"/>
            </w:rPr>
            <w:t>EN (anglais)</w:t>
          </w:r>
        </w:p>
      </w:tc>
      <w:tc>
        <w:tcPr>
          <w:tcW w:w="5085" w:type="dxa"/>
        </w:tcPr>
        <w:p w14:paraId="4DCC6ECC" w14:textId="77777777" w:rsidR="00A8718F" w:rsidRDefault="00D754E2">
          <w:pPr>
            <w:pStyle w:val="TableParagraph"/>
            <w:spacing w:line="149" w:lineRule="exact"/>
            <w:ind w:left="0" w:right="95"/>
            <w:jc w:val="right"/>
            <w:rPr>
              <w:sz w:val="14"/>
            </w:rPr>
          </w:pPr>
          <w:r>
            <w:rPr>
              <w:sz w:val="14"/>
            </w:rPr>
            <w:fldChar w:fldCharType="begin"/>
          </w:r>
          <w:r>
            <w:rPr>
              <w:sz w:val="14"/>
            </w:rPr>
            <w:instrText>PAGE   \* MERGEFORMAT</w:instrText>
          </w:r>
          <w:r>
            <w:rPr>
              <w:sz w:val="14"/>
            </w:rPr>
            <w:fldChar w:fldCharType="separate"/>
          </w:r>
          <w:r w:rsidR="00B87289" w:rsidRPr="00B87289">
            <w:rPr>
              <w:noProof/>
              <w:sz w:val="14"/>
              <w:lang w:val="zh-CN"/>
            </w:rPr>
            <w:t>1</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B87289">
            <w:rPr>
              <w:noProof/>
              <w:sz w:val="14"/>
            </w:rPr>
            <w:t>7</w:t>
          </w:r>
          <w:r>
            <w:rPr>
              <w:sz w:val="14"/>
            </w:rPr>
            <w:fldChar w:fldCharType="end"/>
          </w:r>
        </w:p>
      </w:tc>
    </w:tr>
  </w:tbl>
  <w:p w14:paraId="7FE7E093" w14:textId="77777777" w:rsidR="00A8718F" w:rsidRDefault="00A8718F">
    <w:pPr>
      <w:pStyle w:val="Foote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67CF" w14:textId="77777777" w:rsidR="00FC4B69" w:rsidRDefault="00FC4B69">
      <w:r>
        <w:separator/>
      </w:r>
    </w:p>
  </w:footnote>
  <w:footnote w:type="continuationSeparator" w:id="0">
    <w:p w14:paraId="5B68CDBE" w14:textId="77777777" w:rsidR="00FC4B69" w:rsidRDefault="00F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32E9" w14:textId="4458FFE3" w:rsidR="00A8718F" w:rsidRPr="007C6D4A" w:rsidRDefault="00D754E2">
    <w:pPr>
      <w:spacing w:line="306" w:lineRule="exact"/>
      <w:ind w:left="112"/>
      <w:rPr>
        <w:b/>
        <w:sz w:val="28"/>
        <w:lang w:val="fr-CA"/>
      </w:rPr>
    </w:pPr>
    <w:proofErr w:type="spellStart"/>
    <w:r>
      <w:rPr>
        <w:sz w:val="28"/>
        <w:szCs w:val="28"/>
        <w:lang w:val="fr-FR"/>
      </w:rPr>
      <w:t>Gesso</w:t>
    </w:r>
    <w:proofErr w:type="spellEnd"/>
    <w:r w:rsidR="00B87289">
      <w:rPr>
        <w:sz w:val="28"/>
        <w:szCs w:val="28"/>
        <w:lang w:val="fr-FR"/>
      </w:rPr>
      <w:t xml:space="preserve"> pour</w:t>
    </w:r>
    <w:r>
      <w:rPr>
        <w:sz w:val="28"/>
        <w:szCs w:val="28"/>
        <w:lang w:val="fr-FR"/>
      </w:rPr>
      <w:t xml:space="preserve"> encaustique</w:t>
    </w:r>
  </w:p>
  <w:p w14:paraId="3DD00543" w14:textId="77777777" w:rsidR="00A8718F" w:rsidRPr="007C6D4A" w:rsidRDefault="00D754E2">
    <w:pPr>
      <w:pStyle w:val="BodyText"/>
      <w:spacing w:before="3" w:line="243" w:lineRule="exact"/>
      <w:ind w:left="112"/>
      <w:rPr>
        <w:lang w:val="fr-CA"/>
      </w:rPr>
    </w:pPr>
    <w:r>
      <w:rPr>
        <w:lang w:val="fr-FR"/>
      </w:rPr>
      <w:t>Fiche de données de sécurité</w:t>
    </w:r>
  </w:p>
  <w:p w14:paraId="69C1DB64" w14:textId="77777777" w:rsidR="007D4CF4" w:rsidRDefault="006D43AA">
    <w:pPr>
      <w:tabs>
        <w:tab w:val="left" w:pos="10821"/>
      </w:tabs>
      <w:spacing w:after="80" w:line="194" w:lineRule="exact"/>
      <w:ind w:left="112"/>
      <w:rPr>
        <w:sz w:val="16"/>
        <w:szCs w:val="16"/>
        <w:lang w:val="fr-CA"/>
      </w:rPr>
    </w:pPr>
    <w:r w:rsidRPr="007D4CF4">
      <w:rPr>
        <w:sz w:val="16"/>
        <w:szCs w:val="16"/>
        <w:lang w:val="fr-CA"/>
      </w:rPr>
      <w:t>Conforme au Règlement sur les produits dangereux (DORS/2015-17)</w:t>
    </w:r>
  </w:p>
  <w:p w14:paraId="7066B567" w14:textId="7681B9CD" w:rsidR="00A8718F" w:rsidRPr="007D4CF4" w:rsidRDefault="00D754E2">
    <w:pPr>
      <w:tabs>
        <w:tab w:val="left" w:pos="10821"/>
      </w:tabs>
      <w:spacing w:after="80" w:line="194" w:lineRule="exact"/>
      <w:ind w:left="112"/>
      <w:rPr>
        <w:sz w:val="16"/>
        <w:u w:val="single"/>
        <w:lang w:val="fr-CA"/>
      </w:rPr>
    </w:pPr>
    <w:r w:rsidRPr="007D4CF4">
      <w:rPr>
        <w:sz w:val="16"/>
        <w:szCs w:val="16"/>
        <w:u w:val="single"/>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2E7D" w14:textId="2B10F378" w:rsidR="00A8718F" w:rsidRPr="007C6D4A" w:rsidRDefault="00D754E2">
    <w:pPr>
      <w:spacing w:line="386" w:lineRule="exact"/>
      <w:ind w:left="113"/>
      <w:rPr>
        <w:b/>
        <w:sz w:val="36"/>
        <w:lang w:val="fr-CA"/>
      </w:rPr>
    </w:pPr>
    <w:proofErr w:type="spellStart"/>
    <w:r>
      <w:rPr>
        <w:sz w:val="36"/>
        <w:szCs w:val="36"/>
        <w:lang w:val="fr-FR"/>
      </w:rPr>
      <w:t>Gesso</w:t>
    </w:r>
    <w:proofErr w:type="spellEnd"/>
    <w:r>
      <w:rPr>
        <w:sz w:val="36"/>
        <w:szCs w:val="36"/>
        <w:lang w:val="fr-FR"/>
      </w:rPr>
      <w:t xml:space="preserve"> </w:t>
    </w:r>
    <w:r w:rsidR="00B87289">
      <w:rPr>
        <w:sz w:val="36"/>
        <w:szCs w:val="36"/>
        <w:lang w:val="fr-FR"/>
      </w:rPr>
      <w:t xml:space="preserve">pour </w:t>
    </w:r>
    <w:r>
      <w:rPr>
        <w:sz w:val="36"/>
        <w:szCs w:val="36"/>
        <w:lang w:val="fr-FR"/>
      </w:rPr>
      <w:t>encaustique</w:t>
    </w:r>
  </w:p>
  <w:p w14:paraId="78053584" w14:textId="77777777" w:rsidR="00A8718F" w:rsidRPr="007C6D4A" w:rsidRDefault="00D754E2">
    <w:pPr>
      <w:spacing w:line="268" w:lineRule="exact"/>
      <w:ind w:left="113"/>
      <w:rPr>
        <w:lang w:val="fr-CA"/>
      </w:rPr>
    </w:pPr>
    <w:r>
      <w:rPr>
        <w:lang w:val="fr-FR"/>
      </w:rPr>
      <w:t>Fiche de données de sécurité</w:t>
    </w:r>
  </w:p>
  <w:p w14:paraId="7AE30D6C" w14:textId="02FA27F6" w:rsidR="00A8718F" w:rsidRPr="003C185D" w:rsidRDefault="00D754E2" w:rsidP="003C185D">
    <w:pPr>
      <w:ind w:left="113"/>
      <w:rPr>
        <w:sz w:val="16"/>
        <w:szCs w:val="16"/>
        <w:lang w:val="fr-CA"/>
      </w:rPr>
    </w:pPr>
    <w:r>
      <w:rPr>
        <w:sz w:val="16"/>
        <w:szCs w:val="16"/>
        <w:lang w:val="fr-FR"/>
      </w:rPr>
      <w:t xml:space="preserve">Conformément au </w:t>
    </w:r>
    <w:r w:rsidR="003C185D" w:rsidRPr="003C185D">
      <w:rPr>
        <w:sz w:val="16"/>
        <w:szCs w:val="16"/>
        <w:lang w:val="fr-CA"/>
      </w:rPr>
      <w:t>Règlement sur les produits dangereux (DORS/2015-17)</w:t>
    </w:r>
  </w:p>
  <w:p w14:paraId="61607381" w14:textId="77777777" w:rsidR="007C6D4A" w:rsidRPr="007C6D4A" w:rsidRDefault="007C6D4A" w:rsidP="007C6D4A">
    <w:pPr>
      <w:tabs>
        <w:tab w:val="left" w:pos="8377"/>
      </w:tabs>
      <w:spacing w:before="2"/>
      <w:ind w:left="104"/>
      <w:rPr>
        <w:sz w:val="16"/>
        <w:lang w:val="fr-CA"/>
      </w:rPr>
    </w:pPr>
    <w:r>
      <w:rPr>
        <w:sz w:val="16"/>
        <w:szCs w:val="16"/>
        <w:lang w:val="fr-FR"/>
      </w:rPr>
      <w:t>Date de délivrance : 28/09/2022  Version : 1.0</w:t>
    </w:r>
  </w:p>
  <w:p w14:paraId="4BEBEDF9" w14:textId="77777777" w:rsidR="007C6D4A" w:rsidRPr="007C6D4A" w:rsidRDefault="007C6D4A">
    <w:pPr>
      <w:ind w:left="113"/>
      <w:rPr>
        <w:sz w:val="16"/>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7B"/>
    <w:multiLevelType w:val="hybridMultilevel"/>
    <w:tmpl w:val="A09C0166"/>
    <w:lvl w:ilvl="0" w:tplc="46B60478">
      <w:start w:val="2"/>
      <w:numFmt w:val="decimal"/>
      <w:lvlText w:val="%1"/>
      <w:lvlJc w:val="left"/>
      <w:pPr>
        <w:ind w:left="254" w:hanging="147"/>
      </w:pPr>
      <w:rPr>
        <w:rFonts w:ascii="Calibri" w:eastAsia="Calibri" w:hAnsi="Calibri" w:cs="Calibri" w:hint="default"/>
        <w:w w:val="100"/>
        <w:sz w:val="20"/>
        <w:szCs w:val="20"/>
      </w:rPr>
    </w:lvl>
    <w:lvl w:ilvl="1" w:tplc="DBC0EEC6">
      <w:numFmt w:val="bullet"/>
      <w:lvlText w:val="•"/>
      <w:lvlJc w:val="left"/>
      <w:pPr>
        <w:ind w:left="657" w:hanging="147"/>
      </w:pPr>
      <w:rPr>
        <w:rFonts w:hint="default"/>
      </w:rPr>
    </w:lvl>
    <w:lvl w:ilvl="2" w:tplc="AAC27308">
      <w:numFmt w:val="bullet"/>
      <w:lvlText w:val="•"/>
      <w:lvlJc w:val="left"/>
      <w:pPr>
        <w:ind w:left="1054" w:hanging="147"/>
      </w:pPr>
      <w:rPr>
        <w:rFonts w:hint="default"/>
      </w:rPr>
    </w:lvl>
    <w:lvl w:ilvl="3" w:tplc="78CE0688">
      <w:numFmt w:val="bullet"/>
      <w:lvlText w:val="•"/>
      <w:lvlJc w:val="left"/>
      <w:pPr>
        <w:ind w:left="1451" w:hanging="147"/>
      </w:pPr>
      <w:rPr>
        <w:rFonts w:hint="default"/>
      </w:rPr>
    </w:lvl>
    <w:lvl w:ilvl="4" w:tplc="D0DC15B8">
      <w:numFmt w:val="bullet"/>
      <w:lvlText w:val="•"/>
      <w:lvlJc w:val="left"/>
      <w:pPr>
        <w:ind w:left="1848" w:hanging="147"/>
      </w:pPr>
      <w:rPr>
        <w:rFonts w:hint="default"/>
      </w:rPr>
    </w:lvl>
    <w:lvl w:ilvl="5" w:tplc="AE84896A">
      <w:numFmt w:val="bullet"/>
      <w:lvlText w:val="•"/>
      <w:lvlJc w:val="left"/>
      <w:pPr>
        <w:ind w:left="2245" w:hanging="147"/>
      </w:pPr>
      <w:rPr>
        <w:rFonts w:hint="default"/>
      </w:rPr>
    </w:lvl>
    <w:lvl w:ilvl="6" w:tplc="346EC104">
      <w:numFmt w:val="bullet"/>
      <w:lvlText w:val="•"/>
      <w:lvlJc w:val="left"/>
      <w:pPr>
        <w:ind w:left="2642" w:hanging="147"/>
      </w:pPr>
      <w:rPr>
        <w:rFonts w:hint="default"/>
      </w:rPr>
    </w:lvl>
    <w:lvl w:ilvl="7" w:tplc="326A60D6">
      <w:numFmt w:val="bullet"/>
      <w:lvlText w:val="•"/>
      <w:lvlJc w:val="left"/>
      <w:pPr>
        <w:ind w:left="3039" w:hanging="147"/>
      </w:pPr>
      <w:rPr>
        <w:rFonts w:hint="default"/>
      </w:rPr>
    </w:lvl>
    <w:lvl w:ilvl="8" w:tplc="7AE8723C">
      <w:numFmt w:val="bullet"/>
      <w:lvlText w:val="•"/>
      <w:lvlJc w:val="left"/>
      <w:pPr>
        <w:ind w:left="3436" w:hanging="147"/>
      </w:pPr>
      <w:rPr>
        <w:rFonts w:hint="default"/>
      </w:rPr>
    </w:lvl>
  </w:abstractNum>
  <w:abstractNum w:abstractNumId="1">
    <w:nsid w:val="02AF2148"/>
    <w:multiLevelType w:val="multilevel"/>
    <w:tmpl w:val="76F40896"/>
    <w:lvl w:ilvl="0">
      <w:start w:val="8"/>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2">
    <w:nsid w:val="146922C7"/>
    <w:multiLevelType w:val="multilevel"/>
    <w:tmpl w:val="EFFC3676"/>
    <w:lvl w:ilvl="0">
      <w:start w:val="6"/>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start w:val="1"/>
      <w:numFmt w:val="decimal"/>
      <w:lvlText w:val="%1.%2.%3."/>
      <w:lvlJc w:val="left"/>
      <w:pPr>
        <w:ind w:left="927" w:hanging="708"/>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3">
    <w:nsid w:val="147201F1"/>
    <w:multiLevelType w:val="multilevel"/>
    <w:tmpl w:val="1D00E470"/>
    <w:lvl w:ilvl="0">
      <w:start w:val="15"/>
      <w:numFmt w:val="decimal"/>
      <w:lvlText w:val="%1"/>
      <w:lvlJc w:val="left"/>
      <w:pPr>
        <w:ind w:left="927" w:hanging="708"/>
      </w:pPr>
      <w:rPr>
        <w:rFonts w:hint="default"/>
      </w:rPr>
    </w:lvl>
    <w:lvl w:ilvl="1">
      <w:start w:val="1"/>
      <w:numFmt w:val="decimal"/>
      <w:lvlText w:val="%1.%2."/>
      <w:lvlJc w:val="left"/>
      <w:pPr>
        <w:ind w:left="927" w:hanging="708"/>
      </w:pPr>
      <w:rPr>
        <w:rFonts w:ascii="Calibri" w:eastAsia="Calibri" w:hAnsi="Calibri" w:cs="Calibri" w:hint="default"/>
        <w:b/>
        <w:bCs/>
        <w:spacing w:val="0"/>
        <w:w w:val="100"/>
        <w:sz w:val="22"/>
        <w:szCs w:val="22"/>
      </w:rPr>
    </w:lvl>
    <w:lvl w:ilvl="2">
      <w:start w:val="1"/>
      <w:numFmt w:val="decimal"/>
      <w:lvlText w:val="%1.%2.%3."/>
      <w:lvlJc w:val="left"/>
      <w:pPr>
        <w:ind w:left="927" w:hanging="708"/>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4">
    <w:nsid w:val="1599498B"/>
    <w:multiLevelType w:val="multilevel"/>
    <w:tmpl w:val="C1CC270C"/>
    <w:lvl w:ilvl="0">
      <w:start w:val="2"/>
      <w:numFmt w:val="decimal"/>
      <w:lvlText w:val="%1"/>
      <w:lvlJc w:val="left"/>
      <w:pPr>
        <w:ind w:left="220" w:hanging="708"/>
      </w:pPr>
      <w:rPr>
        <w:rFonts w:hint="default"/>
      </w:rPr>
    </w:lvl>
    <w:lvl w:ilvl="1">
      <w:start w:val="1"/>
      <w:numFmt w:val="decimal"/>
      <w:lvlText w:val="%1.%2."/>
      <w:lvlJc w:val="left"/>
      <w:pPr>
        <w:ind w:left="220" w:hanging="708"/>
      </w:pPr>
      <w:rPr>
        <w:rFonts w:ascii="Calibri" w:eastAsia="Calibri" w:hAnsi="Calibri" w:cs="Calibri" w:hint="default"/>
        <w:b/>
        <w:bCs/>
        <w:spacing w:val="0"/>
        <w:w w:val="100"/>
        <w:sz w:val="22"/>
        <w:szCs w:val="22"/>
      </w:rPr>
    </w:lvl>
    <w:lvl w:ilvl="2">
      <w:numFmt w:val="bullet"/>
      <w:lvlText w:val="•"/>
      <w:lvlJc w:val="left"/>
      <w:pPr>
        <w:ind w:left="2393" w:hanging="708"/>
      </w:pPr>
      <w:rPr>
        <w:rFonts w:hint="default"/>
      </w:rPr>
    </w:lvl>
    <w:lvl w:ilvl="3">
      <w:numFmt w:val="bullet"/>
      <w:lvlText w:val="•"/>
      <w:lvlJc w:val="left"/>
      <w:pPr>
        <w:ind w:left="3479" w:hanging="708"/>
      </w:pPr>
      <w:rPr>
        <w:rFonts w:hint="default"/>
      </w:rPr>
    </w:lvl>
    <w:lvl w:ilvl="4">
      <w:numFmt w:val="bullet"/>
      <w:lvlText w:val="•"/>
      <w:lvlJc w:val="left"/>
      <w:pPr>
        <w:ind w:left="4566" w:hanging="708"/>
      </w:pPr>
      <w:rPr>
        <w:rFonts w:hint="default"/>
      </w:rPr>
    </w:lvl>
    <w:lvl w:ilvl="5">
      <w:numFmt w:val="bullet"/>
      <w:lvlText w:val="•"/>
      <w:lvlJc w:val="left"/>
      <w:pPr>
        <w:ind w:left="5653" w:hanging="708"/>
      </w:pPr>
      <w:rPr>
        <w:rFonts w:hint="default"/>
      </w:rPr>
    </w:lvl>
    <w:lvl w:ilvl="6">
      <w:numFmt w:val="bullet"/>
      <w:lvlText w:val="•"/>
      <w:lvlJc w:val="left"/>
      <w:pPr>
        <w:ind w:left="6739" w:hanging="708"/>
      </w:pPr>
      <w:rPr>
        <w:rFonts w:hint="default"/>
      </w:rPr>
    </w:lvl>
    <w:lvl w:ilvl="7">
      <w:numFmt w:val="bullet"/>
      <w:lvlText w:val="•"/>
      <w:lvlJc w:val="left"/>
      <w:pPr>
        <w:ind w:left="7826" w:hanging="708"/>
      </w:pPr>
      <w:rPr>
        <w:rFonts w:hint="default"/>
      </w:rPr>
    </w:lvl>
    <w:lvl w:ilvl="8">
      <w:numFmt w:val="bullet"/>
      <w:lvlText w:val="•"/>
      <w:lvlJc w:val="left"/>
      <w:pPr>
        <w:ind w:left="8913" w:hanging="708"/>
      </w:pPr>
      <w:rPr>
        <w:rFonts w:hint="default"/>
      </w:rPr>
    </w:lvl>
  </w:abstractNum>
  <w:abstractNum w:abstractNumId="5">
    <w:nsid w:val="19A458CC"/>
    <w:multiLevelType w:val="multilevel"/>
    <w:tmpl w:val="5BE49C38"/>
    <w:lvl w:ilvl="0">
      <w:start w:val="1"/>
      <w:numFmt w:val="decimal"/>
      <w:lvlText w:val="%1"/>
      <w:lvlJc w:val="left"/>
      <w:pPr>
        <w:ind w:left="927" w:hanging="708"/>
      </w:pPr>
      <w:rPr>
        <w:rFonts w:hint="default"/>
      </w:rPr>
    </w:lvl>
    <w:lvl w:ilvl="1">
      <w:start w:val="1"/>
      <w:numFmt w:val="decimal"/>
      <w:lvlText w:val="%1.%2."/>
      <w:lvlJc w:val="left"/>
      <w:pPr>
        <w:ind w:left="927" w:hanging="708"/>
      </w:pPr>
      <w:rPr>
        <w:rFonts w:ascii="Calibri" w:eastAsia="Calibri" w:hAnsi="Calibri" w:cs="Calibri" w:hint="default"/>
        <w:b/>
        <w:bCs/>
        <w:spacing w:val="0"/>
        <w:w w:val="100"/>
        <w:sz w:val="22"/>
        <w:szCs w:val="22"/>
      </w:rPr>
    </w:lvl>
    <w:lvl w:ilvl="2">
      <w:start w:val="1"/>
      <w:numFmt w:val="decimal"/>
      <w:lvlText w:val="%1.%2.%3."/>
      <w:lvlJc w:val="left"/>
      <w:pPr>
        <w:ind w:left="927" w:hanging="708"/>
      </w:pPr>
      <w:rPr>
        <w:rFonts w:ascii="Calibri" w:eastAsia="Calibri" w:hAnsi="Calibri" w:cs="Calibri" w:hint="default"/>
        <w:b/>
        <w:bCs/>
        <w:spacing w:val="0"/>
        <w:w w:val="100"/>
        <w:sz w:val="20"/>
        <w:szCs w:val="20"/>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6">
    <w:nsid w:val="1B757C79"/>
    <w:multiLevelType w:val="multilevel"/>
    <w:tmpl w:val="AC98DC42"/>
    <w:lvl w:ilvl="0">
      <w:start w:val="4"/>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7">
    <w:nsid w:val="21E457D2"/>
    <w:multiLevelType w:val="multilevel"/>
    <w:tmpl w:val="E564A96E"/>
    <w:lvl w:ilvl="0">
      <w:start w:val="12"/>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8">
    <w:nsid w:val="33475FCA"/>
    <w:multiLevelType w:val="multilevel"/>
    <w:tmpl w:val="0652F356"/>
    <w:lvl w:ilvl="0">
      <w:start w:val="9"/>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9">
    <w:nsid w:val="371B3F06"/>
    <w:multiLevelType w:val="multilevel"/>
    <w:tmpl w:val="9322F164"/>
    <w:lvl w:ilvl="0">
      <w:start w:val="3"/>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0">
    <w:nsid w:val="462F3C5E"/>
    <w:multiLevelType w:val="multilevel"/>
    <w:tmpl w:val="22B03FD0"/>
    <w:lvl w:ilvl="0">
      <w:start w:val="14"/>
      <w:numFmt w:val="decimal"/>
      <w:lvlText w:val="%1"/>
      <w:lvlJc w:val="left"/>
      <w:pPr>
        <w:ind w:left="927" w:hanging="708"/>
      </w:pPr>
      <w:rPr>
        <w:rFonts w:hint="default"/>
      </w:rPr>
    </w:lvl>
    <w:lvl w:ilvl="1">
      <w:start w:val="6"/>
      <w:numFmt w:val="decimal"/>
      <w:lvlText w:val="%1.%2."/>
      <w:lvlJc w:val="left"/>
      <w:pPr>
        <w:ind w:left="927"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1">
    <w:nsid w:val="498E1807"/>
    <w:multiLevelType w:val="multilevel"/>
    <w:tmpl w:val="5D98037C"/>
    <w:lvl w:ilvl="0">
      <w:start w:val="10"/>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2">
    <w:nsid w:val="6AB73174"/>
    <w:multiLevelType w:val="multilevel"/>
    <w:tmpl w:val="B896EE12"/>
    <w:lvl w:ilvl="0">
      <w:start w:val="5"/>
      <w:numFmt w:val="decimal"/>
      <w:lvlText w:val="%1"/>
      <w:lvlJc w:val="left"/>
      <w:pPr>
        <w:ind w:left="927" w:hanging="708"/>
      </w:pPr>
      <w:rPr>
        <w:rFonts w:hint="default"/>
      </w:rPr>
    </w:lvl>
    <w:lvl w:ilvl="1">
      <w:start w:val="1"/>
      <w:numFmt w:val="decimal"/>
      <w:lvlText w:val="%1.%2."/>
      <w:lvlJc w:val="left"/>
      <w:pPr>
        <w:ind w:left="927" w:hanging="708"/>
      </w:pPr>
      <w:rPr>
        <w:rFonts w:ascii="Calibri" w:eastAsia="Calibri" w:hAnsi="Calibri" w:cs="Calibri" w:hint="default"/>
        <w:b/>
        <w:bCs/>
        <w:spacing w:val="-2"/>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abstractNum w:abstractNumId="13">
    <w:nsid w:val="6F444AEF"/>
    <w:multiLevelType w:val="multilevel"/>
    <w:tmpl w:val="0FDCEE6E"/>
    <w:lvl w:ilvl="0">
      <w:start w:val="7"/>
      <w:numFmt w:val="decimal"/>
      <w:lvlText w:val="%1"/>
      <w:lvlJc w:val="left"/>
      <w:pPr>
        <w:ind w:left="928" w:hanging="708"/>
      </w:pPr>
      <w:rPr>
        <w:rFonts w:hint="default"/>
      </w:rPr>
    </w:lvl>
    <w:lvl w:ilvl="1">
      <w:start w:val="1"/>
      <w:numFmt w:val="decimal"/>
      <w:lvlText w:val="%1.%2."/>
      <w:lvlJc w:val="left"/>
      <w:pPr>
        <w:ind w:left="928" w:hanging="708"/>
      </w:pPr>
      <w:rPr>
        <w:rFonts w:ascii="Calibri" w:eastAsia="Calibri" w:hAnsi="Calibri" w:cs="Calibri" w:hint="default"/>
        <w:b/>
        <w:bCs/>
        <w:spacing w:val="0"/>
        <w:w w:val="100"/>
        <w:sz w:val="22"/>
        <w:szCs w:val="22"/>
      </w:rPr>
    </w:lvl>
    <w:lvl w:ilvl="2">
      <w:numFmt w:val="bullet"/>
      <w:lvlText w:val="•"/>
      <w:lvlJc w:val="left"/>
      <w:pPr>
        <w:ind w:left="2953" w:hanging="708"/>
      </w:pPr>
      <w:rPr>
        <w:rFonts w:hint="default"/>
      </w:rPr>
    </w:lvl>
    <w:lvl w:ilvl="3">
      <w:numFmt w:val="bullet"/>
      <w:lvlText w:val="•"/>
      <w:lvlJc w:val="left"/>
      <w:pPr>
        <w:ind w:left="3969" w:hanging="708"/>
      </w:pPr>
      <w:rPr>
        <w:rFonts w:hint="default"/>
      </w:rPr>
    </w:lvl>
    <w:lvl w:ilvl="4">
      <w:numFmt w:val="bullet"/>
      <w:lvlText w:val="•"/>
      <w:lvlJc w:val="left"/>
      <w:pPr>
        <w:ind w:left="4986" w:hanging="708"/>
      </w:pPr>
      <w:rPr>
        <w:rFonts w:hint="default"/>
      </w:rPr>
    </w:lvl>
    <w:lvl w:ilvl="5">
      <w:numFmt w:val="bullet"/>
      <w:lvlText w:val="•"/>
      <w:lvlJc w:val="left"/>
      <w:pPr>
        <w:ind w:left="6003" w:hanging="708"/>
      </w:pPr>
      <w:rPr>
        <w:rFonts w:hint="default"/>
      </w:rPr>
    </w:lvl>
    <w:lvl w:ilvl="6">
      <w:numFmt w:val="bullet"/>
      <w:lvlText w:val="•"/>
      <w:lvlJc w:val="left"/>
      <w:pPr>
        <w:ind w:left="7019" w:hanging="708"/>
      </w:pPr>
      <w:rPr>
        <w:rFonts w:hint="default"/>
      </w:rPr>
    </w:lvl>
    <w:lvl w:ilvl="7">
      <w:numFmt w:val="bullet"/>
      <w:lvlText w:val="•"/>
      <w:lvlJc w:val="left"/>
      <w:pPr>
        <w:ind w:left="8036" w:hanging="708"/>
      </w:pPr>
      <w:rPr>
        <w:rFonts w:hint="default"/>
      </w:rPr>
    </w:lvl>
    <w:lvl w:ilvl="8">
      <w:numFmt w:val="bullet"/>
      <w:lvlText w:val="•"/>
      <w:lvlJc w:val="left"/>
      <w:pPr>
        <w:ind w:left="9053" w:hanging="708"/>
      </w:pPr>
      <w:rPr>
        <w:rFonts w:hint="default"/>
      </w:rPr>
    </w:lvl>
  </w:abstractNum>
  <w:num w:numId="1">
    <w:abstractNumId w:val="3"/>
  </w:num>
  <w:num w:numId="2">
    <w:abstractNumId w:val="10"/>
  </w:num>
  <w:num w:numId="3">
    <w:abstractNumId w:val="7"/>
  </w:num>
  <w:num w:numId="4">
    <w:abstractNumId w:val="11"/>
  </w:num>
  <w:num w:numId="5">
    <w:abstractNumId w:val="8"/>
  </w:num>
  <w:num w:numId="6">
    <w:abstractNumId w:val="0"/>
  </w:num>
  <w:num w:numId="7">
    <w:abstractNumId w:val="1"/>
  </w:num>
  <w:num w:numId="8">
    <w:abstractNumId w:val="13"/>
  </w:num>
  <w:num w:numId="9">
    <w:abstractNumId w:val="2"/>
  </w:num>
  <w:num w:numId="10">
    <w:abstractNumId w:val="12"/>
  </w:num>
  <w:num w:numId="11">
    <w:abstractNumId w:val="6"/>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A8718F"/>
    <w:rsid w:val="000341BA"/>
    <w:rsid w:val="000911DC"/>
    <w:rsid w:val="000D4B08"/>
    <w:rsid w:val="000F7180"/>
    <w:rsid w:val="0016599A"/>
    <w:rsid w:val="002226B3"/>
    <w:rsid w:val="00227F1B"/>
    <w:rsid w:val="002423BB"/>
    <w:rsid w:val="002C46A9"/>
    <w:rsid w:val="0032166E"/>
    <w:rsid w:val="0032371D"/>
    <w:rsid w:val="0036064F"/>
    <w:rsid w:val="003618D8"/>
    <w:rsid w:val="003C185D"/>
    <w:rsid w:val="004152DD"/>
    <w:rsid w:val="00484901"/>
    <w:rsid w:val="004B47AC"/>
    <w:rsid w:val="004D5438"/>
    <w:rsid w:val="00527EF0"/>
    <w:rsid w:val="00586C78"/>
    <w:rsid w:val="005C2459"/>
    <w:rsid w:val="0061363E"/>
    <w:rsid w:val="00651B4C"/>
    <w:rsid w:val="006806FC"/>
    <w:rsid w:val="0069411B"/>
    <w:rsid w:val="006D43AA"/>
    <w:rsid w:val="006E69F1"/>
    <w:rsid w:val="006F5098"/>
    <w:rsid w:val="00710439"/>
    <w:rsid w:val="00765F7B"/>
    <w:rsid w:val="00780187"/>
    <w:rsid w:val="00791340"/>
    <w:rsid w:val="0079791E"/>
    <w:rsid w:val="007C6D4A"/>
    <w:rsid w:val="007D4CF4"/>
    <w:rsid w:val="007F4C91"/>
    <w:rsid w:val="00807729"/>
    <w:rsid w:val="00853F4C"/>
    <w:rsid w:val="00864BF0"/>
    <w:rsid w:val="00870B58"/>
    <w:rsid w:val="00876386"/>
    <w:rsid w:val="008B363E"/>
    <w:rsid w:val="008C5821"/>
    <w:rsid w:val="00951191"/>
    <w:rsid w:val="009D196A"/>
    <w:rsid w:val="009E74B1"/>
    <w:rsid w:val="00A16A88"/>
    <w:rsid w:val="00A37FC3"/>
    <w:rsid w:val="00A8718F"/>
    <w:rsid w:val="00AF2114"/>
    <w:rsid w:val="00AF2D21"/>
    <w:rsid w:val="00AF5A07"/>
    <w:rsid w:val="00B02A18"/>
    <w:rsid w:val="00B87289"/>
    <w:rsid w:val="00CB65D8"/>
    <w:rsid w:val="00CC0E70"/>
    <w:rsid w:val="00CF753A"/>
    <w:rsid w:val="00D40655"/>
    <w:rsid w:val="00D60DDA"/>
    <w:rsid w:val="00D7251E"/>
    <w:rsid w:val="00D754E2"/>
    <w:rsid w:val="00D97A78"/>
    <w:rsid w:val="00DB2191"/>
    <w:rsid w:val="00E067E5"/>
    <w:rsid w:val="00E525ED"/>
    <w:rsid w:val="00E57983"/>
    <w:rsid w:val="00E64A93"/>
    <w:rsid w:val="00EF5615"/>
    <w:rsid w:val="00FC4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04"/>
      <w:outlineLvl w:val="0"/>
    </w:pPr>
    <w:rPr>
      <w:b/>
      <w:bCs/>
      <w:sz w:val="28"/>
      <w:szCs w:val="28"/>
    </w:rPr>
  </w:style>
  <w:style w:type="paragraph" w:styleId="Heading2">
    <w:name w:val="heading 2"/>
    <w:basedOn w:val="Normal"/>
    <w:uiPriority w:val="9"/>
    <w:unhideWhenUsed/>
    <w:qFormat/>
    <w:pPr>
      <w:ind w:left="927" w:hanging="708"/>
      <w:outlineLvl w:val="1"/>
    </w:pPr>
    <w:rPr>
      <w:b/>
      <w:bCs/>
    </w:rPr>
  </w:style>
  <w:style w:type="paragraph" w:styleId="Heading3">
    <w:name w:val="heading 3"/>
    <w:basedOn w:val="Normal"/>
    <w:uiPriority w:val="9"/>
    <w:unhideWhenUsed/>
    <w:qFormat/>
    <w:pPr>
      <w:ind w:left="927"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27" w:hanging="708"/>
    </w:pPr>
  </w:style>
  <w:style w:type="paragraph" w:customStyle="1" w:styleId="TableParagraph">
    <w:name w:val="Table Paragraph"/>
    <w:basedOn w:val="Normal"/>
    <w:uiPriority w:val="1"/>
    <w:qFormat/>
    <w:pPr>
      <w:spacing w:before="20" w:line="242" w:lineRule="exact"/>
      <w:ind w:left="107"/>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ascii="Calibri" w:eastAsia="Calibri" w:hAnsi="Calibri" w:cs="Calibri"/>
    </w:rPr>
  </w:style>
  <w:style w:type="character" w:customStyle="1" w:styleId="BodyTextChar">
    <w:name w:val="Body Text Char"/>
    <w:basedOn w:val="DefaultParagraphFont"/>
    <w:link w:val="BodyText"/>
    <w:uiPriority w:val="1"/>
    <w:rsid w:val="00B02A18"/>
    <w:rPr>
      <w:rFonts w:ascii="Calibri" w:eastAsia="Calibri" w:hAnsi="Calibri" w:cs="Calibri"/>
      <w:sz w:val="20"/>
      <w:szCs w:val="20"/>
    </w:rPr>
  </w:style>
  <w:style w:type="character" w:styleId="Hyperlink">
    <w:name w:val="Hyperlink"/>
    <w:basedOn w:val="DefaultParagraphFont"/>
    <w:uiPriority w:val="99"/>
    <w:unhideWhenUsed/>
    <w:rsid w:val="00B02A18"/>
    <w:rPr>
      <w:color w:val="0000FF" w:themeColor="hyperlink"/>
      <w:u w:val="single"/>
    </w:rPr>
  </w:style>
  <w:style w:type="paragraph" w:customStyle="1" w:styleId="FieldNameTableHeader">
    <w:name w:val="Field Name/Table Header"/>
    <w:basedOn w:val="Normal"/>
    <w:link w:val="FieldNameTableHeaderChar"/>
    <w:qFormat/>
    <w:rsid w:val="0079791E"/>
    <w:pPr>
      <w:keepNext/>
      <w:widowControl/>
      <w:autoSpaceDE/>
      <w:autoSpaceDN/>
    </w:pPr>
    <w:rPr>
      <w:rFonts w:eastAsia="Times New Roman"/>
      <w:b/>
      <w:bCs/>
      <w:noProof/>
      <w:sz w:val="20"/>
      <w:szCs w:val="20"/>
      <w:lang w:val="en-GB" w:eastAsia="nl-NL"/>
    </w:rPr>
  </w:style>
  <w:style w:type="character" w:customStyle="1" w:styleId="FieldNameTableHeaderChar">
    <w:name w:val="Field Name/Table Header Char"/>
    <w:link w:val="FieldNameTableHeader"/>
    <w:rsid w:val="0079791E"/>
    <w:rPr>
      <w:rFonts w:ascii="Calibri" w:eastAsia="Times New Roman" w:hAnsi="Calibri" w:cs="Calibri"/>
      <w:b/>
      <w:bCs/>
      <w:noProof/>
      <w:sz w:val="20"/>
      <w:szCs w:val="20"/>
      <w:lang w:val="en-GB" w:eastAsia="nl-NL"/>
    </w:rPr>
  </w:style>
  <w:style w:type="paragraph" w:styleId="BalloonText">
    <w:name w:val="Balloon Text"/>
    <w:basedOn w:val="Normal"/>
    <w:link w:val="BalloonTextChar"/>
    <w:uiPriority w:val="99"/>
    <w:semiHidden/>
    <w:unhideWhenUsed/>
    <w:rsid w:val="00B87289"/>
    <w:rPr>
      <w:rFonts w:ascii="Tahoma" w:hAnsi="Tahoma" w:cs="Tahoma"/>
      <w:sz w:val="16"/>
      <w:szCs w:val="16"/>
    </w:rPr>
  </w:style>
  <w:style w:type="character" w:customStyle="1" w:styleId="BalloonTextChar">
    <w:name w:val="Balloon Text Char"/>
    <w:basedOn w:val="DefaultParagraphFont"/>
    <w:link w:val="BalloonText"/>
    <w:uiPriority w:val="99"/>
    <w:semiHidden/>
    <w:rsid w:val="00B872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481">
      <w:bodyDiv w:val="1"/>
      <w:marLeft w:val="0"/>
      <w:marRight w:val="0"/>
      <w:marTop w:val="0"/>
      <w:marBottom w:val="0"/>
      <w:divBdr>
        <w:top w:val="none" w:sz="0" w:space="0" w:color="auto"/>
        <w:left w:val="none" w:sz="0" w:space="0" w:color="auto"/>
        <w:bottom w:val="none" w:sz="0" w:space="0" w:color="auto"/>
        <w:right w:val="none" w:sz="0" w:space="0" w:color="auto"/>
      </w:divBdr>
    </w:div>
    <w:div w:id="14334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on\customers\CUSTOMERS\Toxrisk_Consulting_LLC\Authoring%20Services\Authoring_20210216\Batch_Folder_002\B_Draft_SDS\MS_Word_Files\rfpaints.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in@rfpain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cp:lastModifiedBy>
  <cp:revision>4</cp:revision>
  <cp:lastPrinted>2021-12-13T06:33:00Z</cp:lastPrinted>
  <dcterms:created xsi:type="dcterms:W3CDTF">2022-10-06T15:13:00Z</dcterms:created>
  <dcterms:modified xsi:type="dcterms:W3CDTF">2022-10-13T17:01:00Z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2021-12-13T00:00:00Z</vt:filetime>
  </property>
  <property fmtid="{D5CDD505-2E9C-101B-9397-08002B2CF9AE}" pid="5" name="GrammarlyDocumentId">
    <vt:lpwstr>2aee8a3d9592af536bc4243637eb96cf803e8bbe21904399eb4add99563f5c90</vt:lpwstr>
  </property>
</Properties>
</file>